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03" w:rsidRPr="00DB167A" w:rsidRDefault="00943203" w:rsidP="00943203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  <w:bookmarkStart w:id="0" w:name="_Toc241034820"/>
      <w:bookmarkStart w:id="1" w:name="_Toc241483593"/>
      <w:bookmarkStart w:id="2" w:name="_Toc279503967"/>
      <w:r w:rsidRPr="00DB167A">
        <w:rPr>
          <w:rFonts w:ascii="Times New Roman" w:hAnsi="Times New Roman"/>
          <w:i/>
          <w:sz w:val="24"/>
          <w:szCs w:val="24"/>
        </w:rPr>
        <w:t>Приложение №2 к договору №</w:t>
      </w:r>
      <w:proofErr w:type="spellStart"/>
      <w:r w:rsidRPr="00DB167A">
        <w:rPr>
          <w:rFonts w:ascii="Times New Roman" w:hAnsi="Times New Roman"/>
          <w:i/>
          <w:sz w:val="24"/>
          <w:szCs w:val="24"/>
        </w:rPr>
        <w:t>_______________от__.__._______</w:t>
      </w:r>
      <w:proofErr w:type="gramStart"/>
      <w:r w:rsidRPr="00DB167A">
        <w:rPr>
          <w:rFonts w:ascii="Times New Roman" w:hAnsi="Times New Roman"/>
          <w:i/>
          <w:sz w:val="24"/>
          <w:szCs w:val="24"/>
        </w:rPr>
        <w:t>г</w:t>
      </w:r>
      <w:proofErr w:type="spellEnd"/>
      <w:proofErr w:type="gramEnd"/>
      <w:r w:rsidRPr="00DB167A">
        <w:rPr>
          <w:rFonts w:ascii="Times New Roman" w:hAnsi="Times New Roman"/>
          <w:i/>
          <w:sz w:val="24"/>
          <w:szCs w:val="24"/>
        </w:rPr>
        <w:t>.</w:t>
      </w:r>
    </w:p>
    <w:p w:rsidR="00943203" w:rsidRPr="00DB167A" w:rsidRDefault="00943203" w:rsidP="00943203">
      <w:pPr>
        <w:pStyle w:val="a6"/>
        <w:spacing w:after="0"/>
        <w:ind w:left="284"/>
        <w:jc w:val="right"/>
        <w:rPr>
          <w:rFonts w:ascii="Times New Roman" w:hAnsi="Times New Roman"/>
          <w:b/>
          <w:sz w:val="24"/>
          <w:szCs w:val="24"/>
        </w:rPr>
      </w:pPr>
    </w:p>
    <w:p w:rsidR="00943203" w:rsidRPr="00DB167A" w:rsidRDefault="00943203" w:rsidP="00943203">
      <w:pPr>
        <w:pStyle w:val="a6"/>
        <w:spacing w:after="0"/>
        <w:ind w:left="284"/>
        <w:jc w:val="right"/>
        <w:rPr>
          <w:rFonts w:ascii="Times New Roman" w:hAnsi="Times New Roman"/>
          <w:b/>
          <w:sz w:val="24"/>
          <w:szCs w:val="24"/>
        </w:rPr>
      </w:pPr>
      <w:r w:rsidRPr="00DB167A">
        <w:rPr>
          <w:rFonts w:ascii="Times New Roman" w:hAnsi="Times New Roman"/>
          <w:b/>
          <w:sz w:val="24"/>
          <w:szCs w:val="24"/>
        </w:rPr>
        <w:t>УТВЕРЖДАЮ</w:t>
      </w:r>
    </w:p>
    <w:p w:rsidR="00587126" w:rsidRPr="00DB167A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н</w:t>
      </w:r>
      <w:r w:rsidRPr="00DB167A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Pr="00DB167A">
        <w:rPr>
          <w:rFonts w:ascii="Times New Roman" w:hAnsi="Times New Roman"/>
          <w:sz w:val="24"/>
          <w:szCs w:val="24"/>
        </w:rPr>
        <w:t xml:space="preserve"> Управления по </w:t>
      </w:r>
      <w:r w:rsidRPr="00DB167A">
        <w:rPr>
          <w:rFonts w:ascii="Times New Roman" w:hAnsi="Times New Roman"/>
          <w:sz w:val="24"/>
          <w:szCs w:val="24"/>
        </w:rPr>
        <w:br/>
        <w:t>диагностическому обследованию</w:t>
      </w:r>
    </w:p>
    <w:p w:rsidR="00587126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объектов ЕСГ</w:t>
      </w:r>
    </w:p>
    <w:p w:rsidR="00587126" w:rsidRPr="00587126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16"/>
          <w:szCs w:val="16"/>
        </w:rPr>
      </w:pPr>
    </w:p>
    <w:p w:rsidR="00943203" w:rsidRPr="00DB167A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________________/</w:t>
      </w:r>
      <w:r>
        <w:rPr>
          <w:rFonts w:ascii="Times New Roman" w:hAnsi="Times New Roman"/>
          <w:b/>
          <w:sz w:val="24"/>
          <w:szCs w:val="24"/>
        </w:rPr>
        <w:t>А</w:t>
      </w:r>
      <w:r w:rsidRPr="00DB167A">
        <w:rPr>
          <w:rFonts w:ascii="Times New Roman" w:hAnsi="Times New Roman"/>
          <w:b/>
          <w:sz w:val="24"/>
          <w:szCs w:val="24"/>
        </w:rPr>
        <w:t xml:space="preserve">.В. </w:t>
      </w:r>
      <w:r>
        <w:rPr>
          <w:rFonts w:ascii="Times New Roman" w:hAnsi="Times New Roman"/>
          <w:b/>
          <w:sz w:val="24"/>
          <w:szCs w:val="24"/>
        </w:rPr>
        <w:t>Шипило</w:t>
      </w:r>
      <w:r w:rsidRPr="00DB167A">
        <w:rPr>
          <w:rFonts w:ascii="Times New Roman" w:hAnsi="Times New Roman"/>
          <w:b/>
          <w:sz w:val="24"/>
          <w:szCs w:val="24"/>
        </w:rPr>
        <w:t>в</w:t>
      </w:r>
      <w:r w:rsidRPr="00DB167A">
        <w:rPr>
          <w:rFonts w:ascii="Times New Roman" w:hAnsi="Times New Roman"/>
          <w:sz w:val="24"/>
          <w:szCs w:val="24"/>
        </w:rPr>
        <w:t>/</w:t>
      </w:r>
    </w:p>
    <w:p w:rsidR="00463E59" w:rsidRPr="00DB167A" w:rsidRDefault="00463E59" w:rsidP="00463E5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5B04" w:rsidRPr="00DB167A" w:rsidRDefault="00155B04" w:rsidP="00463E5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3E59" w:rsidRPr="00DB167A" w:rsidRDefault="00463E59" w:rsidP="00463E59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задание</w:t>
      </w:r>
    </w:p>
    <w:p w:rsidR="00463E59" w:rsidRPr="007E765F" w:rsidRDefault="00463E59" w:rsidP="00463E59">
      <w:pPr>
        <w:tabs>
          <w:tab w:val="left" w:pos="56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выполнение работ по диагностическому обследованию </w:t>
      </w:r>
      <w:r w:rsidR="00155B04" w:rsidRPr="00DB167A">
        <w:rPr>
          <w:rFonts w:ascii="Times New Roman" w:hAnsi="Times New Roman"/>
          <w:b/>
          <w:sz w:val="24"/>
          <w:szCs w:val="24"/>
        </w:rPr>
        <w:t>сосудов, работающих под давлением, аппаратов и резервуаров</w:t>
      </w:r>
      <w:r w:rsidR="007E765F">
        <w:rPr>
          <w:rFonts w:ascii="Times New Roman" w:hAnsi="Times New Roman"/>
          <w:b/>
          <w:sz w:val="24"/>
          <w:szCs w:val="24"/>
        </w:rPr>
        <w:t xml:space="preserve"> </w:t>
      </w:r>
      <w:r w:rsidR="007E765F" w:rsidRPr="00DB167A">
        <w:rPr>
          <w:rFonts w:ascii="Times New Roman" w:hAnsi="Times New Roman"/>
          <w:b/>
          <w:sz w:val="24"/>
          <w:szCs w:val="24"/>
        </w:rPr>
        <w:t>на объектах</w:t>
      </w:r>
      <w:r w:rsidR="007E765F">
        <w:rPr>
          <w:rFonts w:ascii="Times New Roman" w:hAnsi="Times New Roman"/>
          <w:b/>
          <w:sz w:val="24"/>
          <w:szCs w:val="24"/>
        </w:rPr>
        <w:t xml:space="preserve"> </w:t>
      </w:r>
      <w:r w:rsidR="00E400B8" w:rsidRPr="00DB167A">
        <w:rPr>
          <w:rFonts w:ascii="Times New Roman" w:hAnsi="Times New Roman"/>
          <w:b/>
          <w:sz w:val="24"/>
          <w:szCs w:val="24"/>
        </w:rPr>
        <w:t xml:space="preserve">ООО "Газпром добыча </w:t>
      </w:r>
      <w:r w:rsidR="00E400B8">
        <w:rPr>
          <w:rFonts w:ascii="Times New Roman" w:hAnsi="Times New Roman"/>
          <w:b/>
          <w:sz w:val="24"/>
          <w:szCs w:val="24"/>
        </w:rPr>
        <w:t>Астрахань</w:t>
      </w:r>
      <w:r w:rsidR="00E400B8" w:rsidRPr="00DB167A">
        <w:rPr>
          <w:rFonts w:ascii="Times New Roman" w:hAnsi="Times New Roman"/>
          <w:b/>
          <w:sz w:val="24"/>
          <w:szCs w:val="24"/>
        </w:rPr>
        <w:t>",</w:t>
      </w:r>
      <w:r w:rsidR="00E400B8">
        <w:rPr>
          <w:rFonts w:ascii="Times New Roman" w:hAnsi="Times New Roman"/>
          <w:b/>
          <w:sz w:val="24"/>
          <w:szCs w:val="24"/>
        </w:rPr>
        <w:t xml:space="preserve"> </w:t>
      </w:r>
      <w:r w:rsidR="00E400B8" w:rsidRPr="00DB167A">
        <w:rPr>
          <w:rFonts w:ascii="Times New Roman" w:hAnsi="Times New Roman"/>
          <w:b/>
          <w:sz w:val="24"/>
          <w:szCs w:val="24"/>
        </w:rPr>
        <w:t xml:space="preserve">ООО "Газпром добыча </w:t>
      </w:r>
      <w:r w:rsidR="00E400B8">
        <w:rPr>
          <w:rFonts w:ascii="Times New Roman" w:hAnsi="Times New Roman"/>
          <w:b/>
          <w:sz w:val="24"/>
          <w:szCs w:val="24"/>
        </w:rPr>
        <w:t>Краснодар</w:t>
      </w:r>
      <w:r w:rsidR="00E400B8" w:rsidRPr="00DB167A">
        <w:rPr>
          <w:rFonts w:ascii="Times New Roman" w:hAnsi="Times New Roman"/>
          <w:b/>
          <w:sz w:val="24"/>
          <w:szCs w:val="24"/>
        </w:rPr>
        <w:t>",</w:t>
      </w:r>
      <w:r w:rsidR="00E400B8">
        <w:rPr>
          <w:rFonts w:ascii="Times New Roman" w:hAnsi="Times New Roman"/>
          <w:b/>
          <w:sz w:val="24"/>
          <w:szCs w:val="24"/>
        </w:rPr>
        <w:t xml:space="preserve"> </w:t>
      </w:r>
      <w:r w:rsidR="00E400B8" w:rsidRPr="007E765F">
        <w:rPr>
          <w:rFonts w:ascii="Times New Roman" w:hAnsi="Times New Roman"/>
          <w:b/>
          <w:sz w:val="24"/>
          <w:szCs w:val="24"/>
        </w:rPr>
        <w:t>ООО "Газпром добыча Надым",</w:t>
      </w:r>
      <w:r w:rsidR="00E400B8">
        <w:rPr>
          <w:rFonts w:ascii="Times New Roman" w:hAnsi="Times New Roman"/>
          <w:b/>
          <w:sz w:val="24"/>
          <w:szCs w:val="24"/>
        </w:rPr>
        <w:t xml:space="preserve"> ООО </w:t>
      </w:r>
      <w:r w:rsidR="00E400B8" w:rsidRPr="007E765F">
        <w:rPr>
          <w:rFonts w:ascii="Times New Roman" w:hAnsi="Times New Roman"/>
          <w:b/>
          <w:sz w:val="24"/>
          <w:szCs w:val="24"/>
        </w:rPr>
        <w:t>"Газпром добыча Ноябрьск",</w:t>
      </w:r>
      <w:r w:rsidR="00E400B8">
        <w:rPr>
          <w:rFonts w:ascii="Times New Roman" w:hAnsi="Times New Roman"/>
          <w:b/>
          <w:sz w:val="24"/>
          <w:szCs w:val="24"/>
        </w:rPr>
        <w:t xml:space="preserve"> </w:t>
      </w:r>
      <w:r w:rsidR="007E765F" w:rsidRPr="00DB167A">
        <w:rPr>
          <w:rFonts w:ascii="Times New Roman" w:hAnsi="Times New Roman"/>
          <w:b/>
          <w:sz w:val="24"/>
          <w:szCs w:val="24"/>
        </w:rPr>
        <w:t>ООО "Газпром добыча Уренгой",</w:t>
      </w:r>
      <w:r w:rsidR="007E765F">
        <w:rPr>
          <w:rFonts w:ascii="Times New Roman" w:hAnsi="Times New Roman"/>
          <w:b/>
          <w:sz w:val="24"/>
          <w:szCs w:val="24"/>
        </w:rPr>
        <w:t xml:space="preserve"> </w:t>
      </w:r>
      <w:r w:rsidR="007E765F" w:rsidRPr="007E765F">
        <w:rPr>
          <w:rFonts w:ascii="Times New Roman" w:hAnsi="Times New Roman"/>
          <w:b/>
          <w:sz w:val="24"/>
          <w:szCs w:val="24"/>
        </w:rPr>
        <w:t xml:space="preserve">ООО "Газпром добыча Ямбург", </w:t>
      </w:r>
      <w:r w:rsidR="00155B04" w:rsidRPr="007E765F">
        <w:rPr>
          <w:rFonts w:ascii="Times New Roman" w:hAnsi="Times New Roman"/>
          <w:b/>
          <w:sz w:val="24"/>
          <w:szCs w:val="24"/>
        </w:rPr>
        <w:t xml:space="preserve"> </w:t>
      </w:r>
      <w:r w:rsidR="00E400B8">
        <w:rPr>
          <w:rFonts w:ascii="Times New Roman" w:hAnsi="Times New Roman"/>
          <w:b/>
          <w:sz w:val="24"/>
          <w:szCs w:val="24"/>
        </w:rPr>
        <w:t>ООО "Газпром добыча Оренбург</w:t>
      </w:r>
      <w:r w:rsidR="00155B04" w:rsidRPr="007E765F">
        <w:rPr>
          <w:rFonts w:ascii="Times New Roman" w:hAnsi="Times New Roman"/>
          <w:b/>
          <w:sz w:val="24"/>
          <w:szCs w:val="24"/>
        </w:rPr>
        <w:t xml:space="preserve">", </w:t>
      </w:r>
      <w:r w:rsidR="00E400B8">
        <w:rPr>
          <w:rFonts w:ascii="Times New Roman" w:hAnsi="Times New Roman"/>
          <w:b/>
          <w:sz w:val="24"/>
          <w:szCs w:val="24"/>
        </w:rPr>
        <w:t>ООО "Газпром переработка</w:t>
      </w:r>
      <w:r w:rsidR="007E765F" w:rsidRPr="007E765F">
        <w:rPr>
          <w:rFonts w:ascii="Times New Roman" w:hAnsi="Times New Roman"/>
          <w:b/>
          <w:sz w:val="24"/>
          <w:szCs w:val="24"/>
        </w:rPr>
        <w:t>"</w:t>
      </w:r>
      <w:r w:rsidR="00155B04" w:rsidRPr="007E765F">
        <w:rPr>
          <w:rFonts w:ascii="Times New Roman" w:hAnsi="Times New Roman"/>
          <w:b/>
          <w:sz w:val="24"/>
          <w:szCs w:val="24"/>
        </w:rPr>
        <w:t xml:space="preserve"> в 201</w:t>
      </w:r>
      <w:r w:rsidR="00E400B8">
        <w:rPr>
          <w:rFonts w:ascii="Times New Roman" w:hAnsi="Times New Roman"/>
          <w:b/>
          <w:sz w:val="24"/>
          <w:szCs w:val="24"/>
        </w:rPr>
        <w:t>3</w:t>
      </w:r>
      <w:r w:rsidR="00155B04" w:rsidRPr="007E765F">
        <w:rPr>
          <w:rFonts w:ascii="Times New Roman" w:hAnsi="Times New Roman"/>
          <w:b/>
          <w:sz w:val="24"/>
          <w:szCs w:val="24"/>
        </w:rPr>
        <w:t xml:space="preserve"> году</w:t>
      </w:r>
      <w:r w:rsidR="00155B04" w:rsidRPr="007E76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155B04" w:rsidRPr="007E765F" w:rsidRDefault="00155B04" w:rsidP="000A3398">
      <w:pPr>
        <w:tabs>
          <w:tab w:val="left" w:pos="567"/>
        </w:tabs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155B04" w:rsidRPr="00DB167A" w:rsidRDefault="00155B04" w:rsidP="000A3398">
      <w:pPr>
        <w:tabs>
          <w:tab w:val="left" w:pos="567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5E6D" w:rsidRPr="00DB167A" w:rsidRDefault="00EB5E6D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Цель работ</w:t>
      </w:r>
    </w:p>
    <w:p w:rsidR="00155B04" w:rsidRPr="00607627" w:rsidRDefault="00155B04" w:rsidP="00990E16">
      <w:pPr>
        <w:ind w:firstLine="720"/>
        <w:contextualSpacing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EB5E6D" w:rsidRPr="00DB167A" w:rsidRDefault="00155B04" w:rsidP="00990E16">
      <w:pPr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по диагностическому обследованию </w:t>
      </w:r>
      <w:r w:rsidRPr="00DB167A">
        <w:rPr>
          <w:rFonts w:ascii="Times New Roman" w:hAnsi="Times New Roman"/>
          <w:sz w:val="24"/>
          <w:szCs w:val="24"/>
        </w:rPr>
        <w:t>сосудов, работающих под давлением, аппаратов и резервуаров</w:t>
      </w:r>
      <w:r w:rsidR="00E400B8">
        <w:rPr>
          <w:rFonts w:ascii="Times New Roman" w:hAnsi="Times New Roman"/>
          <w:sz w:val="24"/>
          <w:szCs w:val="24"/>
        </w:rPr>
        <w:t xml:space="preserve"> </w:t>
      </w:r>
      <w:r w:rsidRPr="00DB167A">
        <w:rPr>
          <w:rFonts w:ascii="Times New Roman" w:eastAsia="Times New Roman" w:hAnsi="Times New Roman"/>
          <w:sz w:val="24"/>
          <w:szCs w:val="24"/>
          <w:lang w:eastAsia="ru-RU"/>
        </w:rPr>
        <w:t>проводя</w:t>
      </w:r>
      <w:r w:rsidR="00C12DC8" w:rsidRPr="00DB167A">
        <w:rPr>
          <w:rFonts w:ascii="Times New Roman" w:eastAsia="Times New Roman" w:hAnsi="Times New Roman"/>
          <w:sz w:val="24"/>
          <w:szCs w:val="24"/>
          <w:lang w:eastAsia="ru-RU"/>
        </w:rPr>
        <w:t>тся с целью оценки их технического состояния и определения возможности дальнейшей безопасно</w:t>
      </w:r>
      <w:r w:rsidR="00F45BC2" w:rsidRPr="00DB167A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C12DC8" w:rsidRPr="00DB167A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эксплуатации.</w:t>
      </w:r>
    </w:p>
    <w:p w:rsidR="00EB5E6D" w:rsidRPr="00DB167A" w:rsidRDefault="00EB5E6D" w:rsidP="00EB5E6D">
      <w:pPr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5E6D" w:rsidRPr="00DB167A" w:rsidRDefault="00EB5E6D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Термины</w:t>
      </w:r>
      <w:r w:rsidR="000B61DA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,</w:t>
      </w: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определения</w:t>
      </w:r>
      <w:r w:rsidR="000B61DA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и сокращения</w:t>
      </w:r>
    </w:p>
    <w:p w:rsidR="000B61DA" w:rsidRPr="00DB167A" w:rsidRDefault="000B61DA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0B61DA" w:rsidRPr="00DB167A" w:rsidRDefault="000B61DA" w:rsidP="00CA3831">
      <w:pPr>
        <w:pStyle w:val="a3"/>
        <w:numPr>
          <w:ilvl w:val="1"/>
          <w:numId w:val="1"/>
        </w:numPr>
        <w:tabs>
          <w:tab w:val="left" w:pos="1134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DB167A">
        <w:rPr>
          <w:rFonts w:ascii="Times New Roman" w:hAnsi="Times New Roman"/>
          <w:b/>
          <w:i/>
          <w:sz w:val="24"/>
          <w:szCs w:val="24"/>
        </w:rPr>
        <w:t>Термины и определения: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Диагностическая организация </w:t>
      </w:r>
      <w:r w:rsidRPr="00DB167A">
        <w:rPr>
          <w:rFonts w:ascii="Times New Roman" w:hAnsi="Times New Roman"/>
          <w:sz w:val="24"/>
          <w:szCs w:val="24"/>
        </w:rPr>
        <w:t>– юридическое лицо любой правовой формы, выполняющее диагностические обследования на основании законодательства Российской Федерации, нормативной документации, разрешительных документов государственных органов (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Росстандарт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Ростехнадзор</w:t>
      </w:r>
      <w:proofErr w:type="spellEnd"/>
      <w:r w:rsidRPr="00DB167A">
        <w:rPr>
          <w:rFonts w:ascii="Times New Roman" w:hAnsi="Times New Roman"/>
          <w:sz w:val="24"/>
          <w:szCs w:val="24"/>
        </w:rPr>
        <w:t>, и.т.п.).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Заказчик </w:t>
      </w:r>
      <w:r w:rsidRPr="00DB167A">
        <w:rPr>
          <w:rFonts w:ascii="Times New Roman" w:hAnsi="Times New Roman"/>
          <w:sz w:val="24"/>
          <w:szCs w:val="24"/>
        </w:rPr>
        <w:t xml:space="preserve">– заказчиком диагностических обследований объектов ОАО «Газпром» (далее – Объекты) является ООО «Газпром </w:t>
      </w:r>
      <w:proofErr w:type="spellStart"/>
      <w:r w:rsidRPr="00DB167A">
        <w:rPr>
          <w:rFonts w:ascii="Times New Roman" w:hAnsi="Times New Roman"/>
          <w:sz w:val="24"/>
          <w:szCs w:val="24"/>
        </w:rPr>
        <w:t>центрремонт</w:t>
      </w:r>
      <w:proofErr w:type="spellEnd"/>
      <w:r w:rsidRPr="00DB167A">
        <w:rPr>
          <w:rFonts w:ascii="Times New Roman" w:hAnsi="Times New Roman"/>
          <w:sz w:val="24"/>
          <w:szCs w:val="24"/>
        </w:rPr>
        <w:t>» в соответствии с «Регламентом организации диагностического обследования объектов ОАО</w:t>
      </w:r>
      <w:r w:rsidRPr="00DB167A">
        <w:rPr>
          <w:rFonts w:ascii="Times New Roman" w:hAnsi="Times New Roman"/>
          <w:sz w:val="24"/>
          <w:szCs w:val="24"/>
          <w:lang w:val="en-US"/>
        </w:rPr>
        <w:t> </w:t>
      </w:r>
      <w:r w:rsidRPr="00DB167A">
        <w:rPr>
          <w:rFonts w:ascii="Times New Roman" w:hAnsi="Times New Roman"/>
          <w:sz w:val="24"/>
          <w:szCs w:val="24"/>
        </w:rPr>
        <w:t>«Газпром», утвержденным приказом ОАО «Газпром» от 18.02.2011 № 30.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Подрядчик (подрядная организация) </w:t>
      </w:r>
      <w:r w:rsidRPr="00DB167A">
        <w:rPr>
          <w:rFonts w:ascii="Times New Roman" w:hAnsi="Times New Roman"/>
          <w:sz w:val="24"/>
          <w:szCs w:val="24"/>
        </w:rPr>
        <w:t>– организация, выполняющая работы по диагностическому обследованию Объектов по договору подряда.</w:t>
      </w:r>
    </w:p>
    <w:p w:rsidR="00405089" w:rsidRPr="00DB167A" w:rsidRDefault="00405089" w:rsidP="004050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Техническое диагностирование – </w:t>
      </w:r>
      <w:r w:rsidRPr="00DB167A">
        <w:rPr>
          <w:rFonts w:ascii="Times New Roman" w:hAnsi="Times New Roman"/>
          <w:sz w:val="24"/>
          <w:szCs w:val="24"/>
        </w:rPr>
        <w:t xml:space="preserve">процесс определения технического состояния </w:t>
      </w:r>
      <w:r w:rsidR="002B7234" w:rsidRPr="00DB167A">
        <w:rPr>
          <w:rFonts w:ascii="Times New Roman" w:hAnsi="Times New Roman"/>
          <w:sz w:val="24"/>
          <w:szCs w:val="24"/>
        </w:rPr>
        <w:t>объекта</w:t>
      </w:r>
      <w:r w:rsidRPr="00DB167A">
        <w:rPr>
          <w:rFonts w:ascii="Times New Roman" w:hAnsi="Times New Roman"/>
          <w:sz w:val="24"/>
          <w:szCs w:val="24"/>
        </w:rPr>
        <w:t>.</w:t>
      </w:r>
    </w:p>
    <w:p w:rsidR="00405089" w:rsidRPr="00DB167A" w:rsidRDefault="00405089" w:rsidP="00CA3831">
      <w:pPr>
        <w:pStyle w:val="a3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/>
          <w:b/>
          <w:i/>
          <w:sz w:val="24"/>
          <w:szCs w:val="24"/>
        </w:rPr>
      </w:pPr>
      <w:r w:rsidRPr="00DB167A">
        <w:rPr>
          <w:rFonts w:ascii="Times New Roman" w:hAnsi="Times New Roman"/>
          <w:b/>
          <w:i/>
          <w:sz w:val="24"/>
          <w:szCs w:val="24"/>
        </w:rPr>
        <w:t>Сокращения:</w:t>
      </w:r>
    </w:p>
    <w:p w:rsidR="00695A3D" w:rsidRPr="00DB167A" w:rsidRDefault="00695A3D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АЭ</w:t>
      </w:r>
      <w:r w:rsidR="00E565B4" w:rsidRPr="00DB167A">
        <w:rPr>
          <w:rFonts w:ascii="Times New Roman" w:eastAsiaTheme="minorHAnsi" w:hAnsi="Times New Roman"/>
          <w:bCs/>
          <w:sz w:val="24"/>
          <w:szCs w:val="24"/>
        </w:rPr>
        <w:t xml:space="preserve"> –</w:t>
      </w:r>
      <w:r w:rsidRPr="00DB167A">
        <w:rPr>
          <w:rFonts w:ascii="Times New Roman" w:hAnsi="Times New Roman"/>
          <w:sz w:val="24"/>
          <w:szCs w:val="24"/>
        </w:rPr>
        <w:t xml:space="preserve"> акустическая эмиссия (</w:t>
      </w:r>
      <w:proofErr w:type="gramStart"/>
      <w:r w:rsidRPr="00DB167A">
        <w:rPr>
          <w:rFonts w:ascii="Times New Roman" w:hAnsi="Times New Roman"/>
          <w:sz w:val="24"/>
          <w:szCs w:val="24"/>
        </w:rPr>
        <w:t>акустико-эмиссионный</w:t>
      </w:r>
      <w:proofErr w:type="gramEnd"/>
      <w:r w:rsidRPr="00DB167A">
        <w:rPr>
          <w:rFonts w:ascii="Times New Roman" w:hAnsi="Times New Roman"/>
          <w:sz w:val="24"/>
          <w:szCs w:val="24"/>
        </w:rPr>
        <w:t>)</w:t>
      </w:r>
      <w:r w:rsidR="00E565B4" w:rsidRPr="00DB167A">
        <w:rPr>
          <w:rFonts w:ascii="Times New Roman" w:hAnsi="Times New Roman"/>
          <w:sz w:val="24"/>
          <w:szCs w:val="24"/>
        </w:rPr>
        <w:t>;</w:t>
      </w:r>
    </w:p>
    <w:p w:rsidR="00405089" w:rsidRPr="00DB167A" w:rsidRDefault="00695A3D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АЭК – акустико-эмиссионный контроль</w:t>
      </w:r>
      <w:r w:rsidR="00E565B4" w:rsidRPr="00DB167A">
        <w:rPr>
          <w:rFonts w:ascii="Times New Roman" w:hAnsi="Times New Roman"/>
          <w:sz w:val="24"/>
          <w:szCs w:val="24"/>
        </w:rPr>
        <w:t>;</w:t>
      </w:r>
    </w:p>
    <w:p w:rsidR="00F169FC" w:rsidRPr="00DB167A" w:rsidRDefault="00F169FC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ВД – </w:t>
      </w:r>
      <w:proofErr w:type="spellStart"/>
      <w:r w:rsidRPr="00DB167A">
        <w:rPr>
          <w:rFonts w:ascii="Times New Roman" w:hAnsi="Times New Roman"/>
          <w:sz w:val="24"/>
          <w:szCs w:val="24"/>
        </w:rPr>
        <w:t>вибродиагностика</w:t>
      </w:r>
      <w:proofErr w:type="spellEnd"/>
      <w:r w:rsidRPr="00DB167A">
        <w:rPr>
          <w:rFonts w:ascii="Times New Roman" w:hAnsi="Times New Roman"/>
          <w:sz w:val="24"/>
          <w:szCs w:val="24"/>
        </w:rPr>
        <w:t>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ВИК – визуальный и измерительный контроль;</w:t>
      </w:r>
    </w:p>
    <w:p w:rsidR="00F169FC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proofErr w:type="gramStart"/>
      <w:r w:rsidRPr="00DB167A">
        <w:rPr>
          <w:rFonts w:ascii="Times New Roman" w:eastAsiaTheme="minorHAnsi" w:hAnsi="Times New Roman"/>
          <w:bCs/>
          <w:sz w:val="24"/>
          <w:szCs w:val="24"/>
        </w:rPr>
        <w:t>ВТ</w:t>
      </w:r>
      <w:proofErr w:type="gram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– </w:t>
      </w:r>
      <w:proofErr w:type="spellStart"/>
      <w:r w:rsidRPr="00DB167A">
        <w:rPr>
          <w:rFonts w:ascii="Times New Roman" w:eastAsiaTheme="minorHAnsi" w:hAnsi="Times New Roman"/>
          <w:bCs/>
          <w:sz w:val="24"/>
          <w:szCs w:val="24"/>
        </w:rPr>
        <w:t>вихретоковый</w:t>
      </w:r>
      <w:proofErr w:type="spell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контроль;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МК – магнитный контроль;</w:t>
      </w:r>
    </w:p>
    <w:p w:rsidR="00405089" w:rsidRPr="00DB167A" w:rsidRDefault="006256DB" w:rsidP="00365D22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НК – неразрушающий контроль;</w:t>
      </w:r>
    </w:p>
    <w:p w:rsidR="009633B3" w:rsidRPr="00DB167A" w:rsidRDefault="009633B3" w:rsidP="00365D22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ОПО – опасный производственный объект;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ПВК – контроль проникающими веществами (капиллярный);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РК – радиографический контроль;</w:t>
      </w:r>
    </w:p>
    <w:p w:rsidR="00365D22" w:rsidRPr="00DB167A" w:rsidRDefault="00365D22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proofErr w:type="gramStart"/>
      <w:r w:rsidRPr="00DB167A">
        <w:rPr>
          <w:rFonts w:ascii="Times New Roman" w:eastAsiaTheme="minorHAnsi" w:hAnsi="Times New Roman"/>
          <w:bCs/>
          <w:sz w:val="24"/>
          <w:szCs w:val="24"/>
        </w:rPr>
        <w:t>СИЗ</w:t>
      </w:r>
      <w:proofErr w:type="gram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– средства индивидуальной защиты;</w:t>
      </w:r>
    </w:p>
    <w:p w:rsidR="00D171F4" w:rsidRPr="00DB167A" w:rsidRDefault="00D171F4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СИЗОД – средства индивидуальной защиты органов дыхания;</w:t>
      </w:r>
    </w:p>
    <w:p w:rsidR="00324CB7" w:rsidRPr="00DB167A" w:rsidRDefault="00324CB7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lastRenderedPageBreak/>
        <w:t>СРД – сосуды, работающие под давлением;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ТД – техническое диагностирование;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У</w:t>
      </w:r>
      <w:r w:rsidR="00F169FC" w:rsidRPr="00DB167A">
        <w:rPr>
          <w:rFonts w:ascii="Times New Roman" w:eastAsiaTheme="minorHAnsi" w:hAnsi="Times New Roman"/>
          <w:bCs/>
          <w:sz w:val="24"/>
          <w:szCs w:val="24"/>
        </w:rPr>
        <w:t>З</w:t>
      </w:r>
      <w:r w:rsidRPr="00DB167A">
        <w:rPr>
          <w:rFonts w:ascii="Times New Roman" w:eastAsiaTheme="minorHAnsi" w:hAnsi="Times New Roman"/>
          <w:bCs/>
          <w:sz w:val="24"/>
          <w:szCs w:val="24"/>
        </w:rPr>
        <w:t>К – ультразвуковой контроль;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УЗТ – ультразвуковая </w:t>
      </w:r>
      <w:proofErr w:type="spellStart"/>
      <w:r w:rsidRPr="00DB167A">
        <w:rPr>
          <w:rFonts w:ascii="Times New Roman" w:eastAsiaTheme="minorHAnsi" w:hAnsi="Times New Roman"/>
          <w:bCs/>
          <w:sz w:val="24"/>
          <w:szCs w:val="24"/>
        </w:rPr>
        <w:t>толщинометрия</w:t>
      </w:r>
      <w:proofErr w:type="spellEnd"/>
      <w:r w:rsidRPr="00DB167A">
        <w:rPr>
          <w:rFonts w:ascii="Times New Roman" w:eastAsiaTheme="minorHAnsi" w:hAnsi="Times New Roman"/>
          <w:bCs/>
          <w:sz w:val="24"/>
          <w:szCs w:val="24"/>
        </w:rPr>
        <w:t>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ЭПБ – экспертиза промышленной безопасности;</w:t>
      </w:r>
    </w:p>
    <w:p w:rsidR="00EB5E6D" w:rsidRPr="00A1584E" w:rsidRDefault="00EB5E6D" w:rsidP="00EB5E6D">
      <w:pPr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bookmarkEnd w:id="0"/>
    <w:bookmarkEnd w:id="1"/>
    <w:bookmarkEnd w:id="2"/>
    <w:p w:rsidR="00FB5CC8" w:rsidRPr="00A1584E" w:rsidRDefault="00FB5CC8" w:rsidP="00FB5CC8">
      <w:pPr>
        <w:pStyle w:val="a3"/>
        <w:tabs>
          <w:tab w:val="left" w:pos="1418"/>
        </w:tabs>
        <w:autoSpaceDE w:val="0"/>
        <w:autoSpaceDN w:val="0"/>
        <w:adjustRightInd w:val="0"/>
        <w:spacing w:after="0" w:line="240" w:lineRule="auto"/>
        <w:ind w:left="927" w:firstLine="0"/>
        <w:jc w:val="both"/>
        <w:rPr>
          <w:rFonts w:ascii="Times New Roman" w:hAnsi="Times New Roman"/>
          <w:sz w:val="16"/>
          <w:szCs w:val="16"/>
        </w:rPr>
      </w:pPr>
    </w:p>
    <w:p w:rsidR="00FB5CC8" w:rsidRPr="00DB167A" w:rsidRDefault="00FB5CC8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Содержание и объемы работ </w:t>
      </w: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>по диагностическому обследованию сосудов, работающих под давлением, аппаратов и резервуаров</w:t>
      </w:r>
    </w:p>
    <w:p w:rsidR="00553D4B" w:rsidRPr="00DB167A" w:rsidRDefault="00553D4B" w:rsidP="00553D4B">
      <w:pPr>
        <w:pStyle w:val="a3"/>
        <w:spacing w:before="120" w:after="120"/>
        <w:ind w:left="567" w:right="57"/>
        <w:jc w:val="center"/>
        <w:rPr>
          <w:b/>
          <w:iCs/>
          <w:sz w:val="4"/>
          <w:szCs w:val="4"/>
        </w:rPr>
      </w:pPr>
    </w:p>
    <w:p w:rsidR="00553D4B" w:rsidRPr="00DB167A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организации работ по диагностическому обследованию СРД, </w:t>
      </w:r>
      <w:r w:rsidR="00FD2588" w:rsidRPr="00DB167A">
        <w:rPr>
          <w:rFonts w:ascii="Times New Roman" w:hAnsi="Times New Roman"/>
          <w:sz w:val="24"/>
          <w:szCs w:val="24"/>
        </w:rPr>
        <w:t xml:space="preserve">аппаратов и резервуаров </w:t>
      </w:r>
      <w:r w:rsidRPr="00DB167A">
        <w:rPr>
          <w:rFonts w:ascii="Times New Roman" w:hAnsi="Times New Roman"/>
          <w:sz w:val="24"/>
          <w:szCs w:val="24"/>
        </w:rPr>
        <w:t>эксплуатирующая организация обеспечивает: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DB167A">
        <w:rPr>
          <w:rFonts w:ascii="Times New Roman" w:hAnsi="Times New Roman"/>
          <w:spacing w:val="-2"/>
          <w:sz w:val="24"/>
          <w:szCs w:val="24"/>
        </w:rPr>
        <w:t xml:space="preserve">допуск диагностической </w:t>
      </w:r>
      <w:r w:rsidRPr="00DB167A">
        <w:rPr>
          <w:rFonts w:ascii="Times New Roman" w:hAnsi="Times New Roman"/>
          <w:sz w:val="24"/>
          <w:szCs w:val="24"/>
        </w:rPr>
        <w:t>организации</w:t>
      </w:r>
      <w:r w:rsidRPr="00DB167A">
        <w:rPr>
          <w:rFonts w:ascii="Times New Roman" w:hAnsi="Times New Roman"/>
          <w:spacing w:val="-2"/>
          <w:sz w:val="24"/>
          <w:szCs w:val="24"/>
        </w:rPr>
        <w:t xml:space="preserve"> на объект;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зачистку участков поверхности оборудования, необходимых для проведения работ методами НК;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удаление антикоррозионной, </w:t>
      </w:r>
      <w:proofErr w:type="spellStart"/>
      <w:r w:rsidRPr="00DB167A">
        <w:rPr>
          <w:rFonts w:ascii="Times New Roman" w:hAnsi="Times New Roman"/>
          <w:sz w:val="24"/>
          <w:szCs w:val="24"/>
        </w:rPr>
        <w:t>гидро</w:t>
      </w:r>
      <w:proofErr w:type="spellEnd"/>
      <w:r w:rsidRPr="00DB167A">
        <w:rPr>
          <w:rFonts w:ascii="Times New Roman" w:hAnsi="Times New Roman"/>
          <w:sz w:val="24"/>
          <w:szCs w:val="24"/>
        </w:rPr>
        <w:t>- и теплоизоляции;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предоставление вспомогательных приспособлений для работы на высоте, отвечающих требованиям техники безопасности (при необходимости).</w:t>
      </w:r>
    </w:p>
    <w:p w:rsidR="00553D4B" w:rsidRPr="00DB167A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организации работ </w:t>
      </w:r>
      <w:r w:rsidR="00FD2588" w:rsidRPr="00DB167A">
        <w:rPr>
          <w:rFonts w:ascii="Times New Roman" w:hAnsi="Times New Roman"/>
          <w:sz w:val="24"/>
          <w:szCs w:val="24"/>
        </w:rPr>
        <w:t>Подрядчик</w:t>
      </w:r>
      <w:r w:rsidRPr="00DB167A">
        <w:rPr>
          <w:rFonts w:ascii="Times New Roman" w:hAnsi="Times New Roman"/>
          <w:sz w:val="24"/>
          <w:szCs w:val="24"/>
        </w:rPr>
        <w:t xml:space="preserve"> обеспечивает: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выполнение работ в соответствии с требованиями действующих нормативных документов;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 xml:space="preserve">проведение работ </w:t>
      </w:r>
      <w:r w:rsidRPr="00DB167A">
        <w:rPr>
          <w:rFonts w:ascii="Times New Roman" w:hAnsi="Times New Roman"/>
          <w:sz w:val="24"/>
          <w:szCs w:val="24"/>
        </w:rPr>
        <w:t>с использованием методов</w:t>
      </w:r>
      <w:r w:rsidR="00553D4B" w:rsidRPr="00DB167A">
        <w:rPr>
          <w:rFonts w:ascii="Times New Roman" w:hAnsi="Times New Roman"/>
          <w:sz w:val="24"/>
          <w:szCs w:val="24"/>
        </w:rPr>
        <w:t xml:space="preserve"> НК;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выполнение требований по охране труда и техники безопасности при проведени</w:t>
      </w:r>
      <w:r w:rsidRPr="00DB167A">
        <w:rPr>
          <w:rFonts w:ascii="Times New Roman" w:hAnsi="Times New Roman"/>
          <w:sz w:val="24"/>
          <w:szCs w:val="24"/>
        </w:rPr>
        <w:t>и</w:t>
      </w:r>
      <w:r w:rsidR="00553D4B" w:rsidRPr="00DB167A">
        <w:rPr>
          <w:rFonts w:ascii="Times New Roman" w:hAnsi="Times New Roman"/>
          <w:sz w:val="24"/>
          <w:szCs w:val="24"/>
        </w:rPr>
        <w:t xml:space="preserve"> работ на объектах.</w:t>
      </w:r>
    </w:p>
    <w:p w:rsidR="00553D4B" w:rsidRPr="00DB167A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</w:t>
      </w:r>
      <w:r w:rsidR="00324CB7" w:rsidRPr="00DB167A">
        <w:rPr>
          <w:rFonts w:ascii="Times New Roman" w:hAnsi="Times New Roman"/>
          <w:sz w:val="24"/>
          <w:szCs w:val="24"/>
        </w:rPr>
        <w:t>одрядчику</w:t>
      </w:r>
      <w:r w:rsidRPr="00DB167A">
        <w:rPr>
          <w:rFonts w:ascii="Times New Roman" w:hAnsi="Times New Roman"/>
          <w:sz w:val="24"/>
          <w:szCs w:val="24"/>
        </w:rPr>
        <w:t xml:space="preserve"> необходимо выполнить следующие виды работ: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проверить наличие и провести анализ проектной, исполнительной и эксплуатационной документации, и результаты ранее произведенных обследований;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провести визуальный и измерительный осмотр наружных и внутренних элементов СРД</w:t>
      </w:r>
      <w:r w:rsidR="00FD2588" w:rsidRPr="00DB167A">
        <w:rPr>
          <w:rFonts w:ascii="Times New Roman" w:hAnsi="Times New Roman"/>
          <w:sz w:val="24"/>
          <w:szCs w:val="24"/>
        </w:rPr>
        <w:t>, аппаратов и резервуаров</w:t>
      </w:r>
      <w:r w:rsidR="00553D4B" w:rsidRPr="00DB167A">
        <w:rPr>
          <w:rFonts w:ascii="Times New Roman" w:hAnsi="Times New Roman"/>
          <w:sz w:val="24"/>
          <w:szCs w:val="24"/>
        </w:rPr>
        <w:t>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провести визуальный и измерительный осмотр сварных соединений;</w:t>
      </w:r>
    </w:p>
    <w:p w:rsidR="00553D4B" w:rsidRPr="00DB167A" w:rsidRDefault="00C93296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провести ультразвуковую дефектоскопию сварных соединений;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 xml:space="preserve">произвести </w:t>
      </w:r>
      <w:r w:rsidR="00553D4B" w:rsidRPr="002945EB">
        <w:rPr>
          <w:rFonts w:ascii="Times New Roman" w:hAnsi="Times New Roman"/>
          <w:color w:val="FF0000"/>
          <w:sz w:val="24"/>
          <w:szCs w:val="24"/>
        </w:rPr>
        <w:t>магнитопорошковую дефектоскопию</w:t>
      </w:r>
      <w:r w:rsidR="00553D4B" w:rsidRPr="00DB167A">
        <w:rPr>
          <w:rFonts w:ascii="Times New Roman" w:hAnsi="Times New Roman"/>
          <w:sz w:val="24"/>
          <w:szCs w:val="24"/>
        </w:rPr>
        <w:t xml:space="preserve"> </w:t>
      </w:r>
      <w:r w:rsidR="00553D4B" w:rsidRPr="000F3429">
        <w:rPr>
          <w:rFonts w:ascii="Times New Roman" w:hAnsi="Times New Roman"/>
          <w:color w:val="FF0000"/>
          <w:sz w:val="24"/>
          <w:szCs w:val="24"/>
        </w:rPr>
        <w:t>сварных соединений</w:t>
      </w:r>
      <w:r w:rsidR="00E400B8" w:rsidRPr="000F3429">
        <w:rPr>
          <w:rFonts w:ascii="Times New Roman" w:hAnsi="Times New Roman"/>
          <w:color w:val="FF0000"/>
          <w:sz w:val="24"/>
          <w:szCs w:val="24"/>
        </w:rPr>
        <w:t>,</w:t>
      </w:r>
      <w:r w:rsidR="00553D4B" w:rsidRPr="000F342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93296" w:rsidRPr="000F3429">
        <w:rPr>
          <w:rFonts w:ascii="Times New Roman" w:eastAsiaTheme="minorHAnsi" w:hAnsi="Times New Roman"/>
          <w:color w:val="FF0000"/>
          <w:sz w:val="24"/>
          <w:szCs w:val="24"/>
        </w:rPr>
        <w:t>зон термического влияния</w:t>
      </w:r>
      <w:r w:rsidR="00553D4B" w:rsidRPr="00DB167A">
        <w:rPr>
          <w:rFonts w:ascii="Times New Roman" w:hAnsi="Times New Roman"/>
          <w:sz w:val="24"/>
          <w:szCs w:val="24"/>
        </w:rPr>
        <w:t>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произвести гидравлические испытания;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 xml:space="preserve">провести </w:t>
      </w:r>
      <w:proofErr w:type="spellStart"/>
      <w:r w:rsidR="00553D4B" w:rsidRPr="00DB167A">
        <w:rPr>
          <w:rFonts w:ascii="Times New Roman" w:hAnsi="Times New Roman"/>
          <w:sz w:val="24"/>
          <w:szCs w:val="24"/>
        </w:rPr>
        <w:t>толщинометрию</w:t>
      </w:r>
      <w:proofErr w:type="spellEnd"/>
      <w:r w:rsidR="00553D4B" w:rsidRPr="00DB167A">
        <w:rPr>
          <w:rFonts w:ascii="Times New Roman" w:hAnsi="Times New Roman"/>
          <w:sz w:val="24"/>
          <w:szCs w:val="24"/>
        </w:rPr>
        <w:t xml:space="preserve"> элементов СРД</w:t>
      </w:r>
      <w:r w:rsidR="00FD2588" w:rsidRPr="00DB167A">
        <w:rPr>
          <w:rFonts w:ascii="Times New Roman" w:hAnsi="Times New Roman"/>
          <w:sz w:val="24"/>
          <w:szCs w:val="24"/>
        </w:rPr>
        <w:t>, аппаратов и резервуаров</w:t>
      </w:r>
      <w:r w:rsidR="00553D4B" w:rsidRPr="00DB167A">
        <w:rPr>
          <w:rFonts w:ascii="Times New Roman" w:hAnsi="Times New Roman"/>
          <w:sz w:val="24"/>
          <w:szCs w:val="24"/>
        </w:rPr>
        <w:t>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обработать и проанализировать результаты измерений.</w:t>
      </w:r>
    </w:p>
    <w:p w:rsidR="00553D4B" w:rsidRPr="00DB167A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Выполняется расчет остаточного ресурса </w:t>
      </w:r>
      <w:r w:rsidR="003430F3" w:rsidRPr="00DB167A">
        <w:rPr>
          <w:rFonts w:ascii="Times New Roman" w:hAnsi="Times New Roman"/>
          <w:sz w:val="24"/>
          <w:szCs w:val="24"/>
        </w:rPr>
        <w:t>СРД</w:t>
      </w:r>
      <w:r w:rsidR="00FD2588" w:rsidRPr="00DB167A">
        <w:rPr>
          <w:rFonts w:ascii="Times New Roman" w:hAnsi="Times New Roman"/>
          <w:sz w:val="24"/>
          <w:szCs w:val="24"/>
        </w:rPr>
        <w:t>, аппаратов и резервуаров</w:t>
      </w:r>
      <w:r w:rsidRPr="00DB167A">
        <w:rPr>
          <w:rFonts w:ascii="Times New Roman" w:hAnsi="Times New Roman"/>
          <w:sz w:val="24"/>
          <w:szCs w:val="24"/>
        </w:rPr>
        <w:t xml:space="preserve"> по критериям предельного состояния согласно п. 6 РД 03-421-01. Расчет производится по каждому элементу сосуда. За остаточный ресурс сосуда принимают минимальное значение остаточн</w:t>
      </w:r>
      <w:r w:rsidR="0015073B">
        <w:rPr>
          <w:rFonts w:ascii="Times New Roman" w:hAnsi="Times New Roman"/>
          <w:sz w:val="24"/>
          <w:szCs w:val="24"/>
        </w:rPr>
        <w:t>ого</w:t>
      </w:r>
      <w:r w:rsidRPr="00DB167A">
        <w:rPr>
          <w:rFonts w:ascii="Times New Roman" w:hAnsi="Times New Roman"/>
          <w:sz w:val="24"/>
          <w:szCs w:val="24"/>
        </w:rPr>
        <w:t xml:space="preserve"> ресурс</w:t>
      </w:r>
      <w:r w:rsidR="0015073B">
        <w:rPr>
          <w:rFonts w:ascii="Times New Roman" w:hAnsi="Times New Roman"/>
          <w:sz w:val="24"/>
          <w:szCs w:val="24"/>
        </w:rPr>
        <w:t>а</w:t>
      </w:r>
      <w:r w:rsidRPr="00DB167A">
        <w:rPr>
          <w:rFonts w:ascii="Times New Roman" w:hAnsi="Times New Roman"/>
          <w:sz w:val="24"/>
          <w:szCs w:val="24"/>
        </w:rPr>
        <w:t>, рассчитанн</w:t>
      </w:r>
      <w:r w:rsidR="0015073B">
        <w:rPr>
          <w:rFonts w:ascii="Times New Roman" w:hAnsi="Times New Roman"/>
          <w:sz w:val="24"/>
          <w:szCs w:val="24"/>
        </w:rPr>
        <w:t>ого</w:t>
      </w:r>
      <w:r w:rsidRPr="00DB167A">
        <w:rPr>
          <w:rFonts w:ascii="Times New Roman" w:hAnsi="Times New Roman"/>
          <w:sz w:val="24"/>
          <w:szCs w:val="24"/>
        </w:rPr>
        <w:t xml:space="preserve"> для </w:t>
      </w:r>
      <w:r w:rsidR="00FB4270">
        <w:rPr>
          <w:rFonts w:ascii="Times New Roman" w:hAnsi="Times New Roman"/>
          <w:sz w:val="24"/>
          <w:szCs w:val="24"/>
        </w:rPr>
        <w:t xml:space="preserve">каждого </w:t>
      </w:r>
      <w:r w:rsidRPr="00DB167A">
        <w:rPr>
          <w:rFonts w:ascii="Times New Roman" w:hAnsi="Times New Roman"/>
          <w:sz w:val="24"/>
          <w:szCs w:val="24"/>
        </w:rPr>
        <w:t>элемент</w:t>
      </w:r>
      <w:r w:rsidR="00FB4270">
        <w:rPr>
          <w:rFonts w:ascii="Times New Roman" w:hAnsi="Times New Roman"/>
          <w:sz w:val="24"/>
          <w:szCs w:val="24"/>
        </w:rPr>
        <w:t>а</w:t>
      </w:r>
      <w:r w:rsidRPr="00DB167A">
        <w:rPr>
          <w:rFonts w:ascii="Times New Roman" w:hAnsi="Times New Roman"/>
          <w:sz w:val="24"/>
          <w:szCs w:val="24"/>
        </w:rPr>
        <w:t xml:space="preserve"> сосуда.</w:t>
      </w:r>
    </w:p>
    <w:p w:rsidR="00553D4B" w:rsidRPr="00DB167A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 Результаты обследования оформляются в виде технического отчета, включающего в себя:</w:t>
      </w:r>
    </w:p>
    <w:p w:rsidR="00553D4B" w:rsidRPr="00DB167A" w:rsidRDefault="003430F3" w:rsidP="003430F3">
      <w:pPr>
        <w:pStyle w:val="a3"/>
        <w:tabs>
          <w:tab w:val="left" w:pos="1134"/>
        </w:tabs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анализ результатов технического диагностирования;</w:t>
      </w:r>
    </w:p>
    <w:p w:rsidR="00553D4B" w:rsidRPr="00DB167A" w:rsidRDefault="003430F3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определение причин возникновения выявленных дефектов и оценку их влияния на работоспособность СРД</w:t>
      </w:r>
      <w:r w:rsidR="00FD2588" w:rsidRPr="00DB167A">
        <w:rPr>
          <w:rFonts w:ascii="Times New Roman" w:hAnsi="Times New Roman"/>
          <w:sz w:val="24"/>
          <w:szCs w:val="24"/>
        </w:rPr>
        <w:t>, аппаратов и резервуаров</w:t>
      </w:r>
      <w:r w:rsidR="00553D4B" w:rsidRPr="00DB167A">
        <w:rPr>
          <w:rFonts w:ascii="Times New Roman" w:hAnsi="Times New Roman"/>
          <w:sz w:val="24"/>
          <w:szCs w:val="24"/>
        </w:rPr>
        <w:t>;</w:t>
      </w:r>
    </w:p>
    <w:p w:rsidR="00553D4B" w:rsidRPr="00DB167A" w:rsidRDefault="003430F3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разработк</w:t>
      </w:r>
      <w:r w:rsidRPr="00DB167A">
        <w:rPr>
          <w:rFonts w:ascii="Times New Roman" w:hAnsi="Times New Roman"/>
          <w:sz w:val="24"/>
          <w:szCs w:val="24"/>
        </w:rPr>
        <w:t>у</w:t>
      </w:r>
      <w:r w:rsidR="00553D4B" w:rsidRPr="00DB167A">
        <w:rPr>
          <w:rFonts w:ascii="Times New Roman" w:hAnsi="Times New Roman"/>
          <w:sz w:val="24"/>
          <w:szCs w:val="24"/>
        </w:rPr>
        <w:t xml:space="preserve"> рекомендаций по дальнейшей безопасной эксплуатации СРД с указанием следующего срока обследования.</w:t>
      </w:r>
    </w:p>
    <w:p w:rsidR="00553D4B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 xml:space="preserve"> Оценка состояния СРД</w:t>
      </w:r>
      <w:r w:rsidR="00FD2588" w:rsidRPr="00DB167A">
        <w:rPr>
          <w:rFonts w:ascii="Times New Roman" w:hAnsi="Times New Roman"/>
          <w:sz w:val="24"/>
          <w:szCs w:val="24"/>
        </w:rPr>
        <w:t>, аппаратов и резервуаров</w:t>
      </w:r>
      <w:r w:rsidRPr="00DB167A">
        <w:rPr>
          <w:rFonts w:ascii="Times New Roman" w:hAnsi="Times New Roman"/>
          <w:sz w:val="24"/>
          <w:szCs w:val="24"/>
        </w:rPr>
        <w:t xml:space="preserve"> проводится по параметрам технического состояния, обеспечивающим их надежную и безопасную эксплуатацию в соответствии с требованиями нормативной документации.</w:t>
      </w:r>
    </w:p>
    <w:p w:rsidR="00FB5CC8" w:rsidRPr="00C93296" w:rsidRDefault="007B3346" w:rsidP="00C93296">
      <w:pPr>
        <w:pStyle w:val="a3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3296">
        <w:rPr>
          <w:rFonts w:ascii="Times New Roman" w:hAnsi="Times New Roman"/>
          <w:sz w:val="24"/>
          <w:szCs w:val="24"/>
        </w:rPr>
        <w:t>С</w:t>
      </w:r>
      <w:r w:rsidR="00553D4B" w:rsidRPr="00C93296">
        <w:rPr>
          <w:rFonts w:ascii="Times New Roman" w:hAnsi="Times New Roman"/>
          <w:sz w:val="24"/>
          <w:szCs w:val="24"/>
        </w:rPr>
        <w:t>одержание и объемы работ могут быть уточнены с учетом особенност</w:t>
      </w:r>
      <w:r w:rsidRPr="00C93296">
        <w:rPr>
          <w:rFonts w:ascii="Times New Roman" w:hAnsi="Times New Roman"/>
          <w:sz w:val="24"/>
          <w:szCs w:val="24"/>
        </w:rPr>
        <w:t>ей</w:t>
      </w:r>
      <w:r w:rsidR="00553D4B" w:rsidRPr="00C93296">
        <w:rPr>
          <w:rFonts w:ascii="Times New Roman" w:hAnsi="Times New Roman"/>
          <w:sz w:val="24"/>
          <w:szCs w:val="24"/>
        </w:rPr>
        <w:t xml:space="preserve"> выполнения работ в различных эксплуатирующих организациях или </w:t>
      </w:r>
      <w:r w:rsidR="0046552B" w:rsidRPr="00C93296">
        <w:rPr>
          <w:rFonts w:ascii="Times New Roman" w:hAnsi="Times New Roman"/>
          <w:sz w:val="24"/>
          <w:szCs w:val="24"/>
        </w:rPr>
        <w:t xml:space="preserve">в связи с </w:t>
      </w:r>
      <w:r w:rsidR="00553D4B" w:rsidRPr="00C93296">
        <w:rPr>
          <w:rFonts w:ascii="Times New Roman" w:hAnsi="Times New Roman"/>
          <w:sz w:val="24"/>
          <w:szCs w:val="24"/>
        </w:rPr>
        <w:t>изменениями в нормативной документации.</w:t>
      </w:r>
    </w:p>
    <w:p w:rsidR="00FD2588" w:rsidRPr="00DB167A" w:rsidRDefault="00FD2588" w:rsidP="00FD2588">
      <w:pPr>
        <w:pStyle w:val="a3"/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10"/>
          <w:szCs w:val="10"/>
        </w:rPr>
      </w:pPr>
    </w:p>
    <w:p w:rsidR="00FD2588" w:rsidRPr="00DB167A" w:rsidRDefault="00FD2588" w:rsidP="00FD258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Общие требования при выполнении диагностических работ и ЭПБ</w:t>
      </w:r>
      <w:r w:rsidR="00FB4270">
        <w:rPr>
          <w:rFonts w:ascii="Times New Roman" w:hAnsi="Times New Roman"/>
          <w:sz w:val="24"/>
          <w:szCs w:val="24"/>
        </w:rPr>
        <w:t>:</w:t>
      </w:r>
      <w:r w:rsidRPr="00DB167A">
        <w:rPr>
          <w:rFonts w:ascii="Times New Roman" w:hAnsi="Times New Roman"/>
          <w:sz w:val="24"/>
          <w:szCs w:val="24"/>
        </w:rPr>
        <w:t xml:space="preserve"> 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процедуры по диагностическому обследованию </w:t>
      </w:r>
      <w:r w:rsidR="00C93296" w:rsidRPr="00DB167A">
        <w:rPr>
          <w:rFonts w:ascii="Times New Roman" w:hAnsi="Times New Roman"/>
          <w:sz w:val="24"/>
          <w:szCs w:val="24"/>
        </w:rPr>
        <w:t>СРД, аппаратов и резервуаров</w:t>
      </w:r>
      <w:r w:rsidRPr="00DB167A">
        <w:rPr>
          <w:rFonts w:ascii="Times New Roman" w:hAnsi="Times New Roman"/>
          <w:sz w:val="24"/>
          <w:szCs w:val="24"/>
        </w:rPr>
        <w:t xml:space="preserve"> должны быть отражены в техническом задании;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 случае отсутствия паспортов Подрядчик и эксплуатирующая организаци</w:t>
      </w:r>
      <w:r w:rsidR="00C93296">
        <w:rPr>
          <w:rFonts w:ascii="Times New Roman" w:hAnsi="Times New Roman"/>
          <w:sz w:val="24"/>
          <w:szCs w:val="24"/>
        </w:rPr>
        <w:t>я</w:t>
      </w:r>
      <w:r w:rsidRPr="00DB167A">
        <w:rPr>
          <w:rFonts w:ascii="Times New Roman" w:hAnsi="Times New Roman"/>
          <w:sz w:val="24"/>
          <w:szCs w:val="24"/>
        </w:rPr>
        <w:t xml:space="preserve"> согласовывают проведение работ по их восстановлению;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выявленные дефекты должны быть описаны в заключениях по видам контроля, а их место</w:t>
      </w:r>
      <w:r w:rsidR="009A1111">
        <w:rPr>
          <w:rFonts w:ascii="Times New Roman" w:hAnsi="Times New Roman"/>
          <w:sz w:val="24"/>
          <w:szCs w:val="24"/>
        </w:rPr>
        <w:t>рас</w:t>
      </w:r>
      <w:r w:rsidRPr="00DB167A">
        <w:rPr>
          <w:rFonts w:ascii="Times New Roman" w:hAnsi="Times New Roman"/>
          <w:sz w:val="24"/>
          <w:szCs w:val="24"/>
        </w:rPr>
        <w:t xml:space="preserve">положение обозначено на схеме </w:t>
      </w:r>
      <w:r w:rsidR="009A1111">
        <w:rPr>
          <w:rFonts w:ascii="Times New Roman" w:hAnsi="Times New Roman"/>
          <w:sz w:val="24"/>
          <w:szCs w:val="24"/>
        </w:rPr>
        <w:t>объекта контроля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составляется перечень дефектов и несоответствий, выявленных при диагностическом обследовании;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Подрядчик проводит подготовку рекомендаций по устранению дефектов и несоответствий, </w:t>
      </w:r>
      <w:r w:rsidR="009A1111">
        <w:rPr>
          <w:rFonts w:ascii="Times New Roman" w:hAnsi="Times New Roman"/>
          <w:sz w:val="24"/>
          <w:szCs w:val="24"/>
        </w:rPr>
        <w:t>определяет срок</w:t>
      </w:r>
      <w:r w:rsidRPr="00DB167A">
        <w:rPr>
          <w:rFonts w:ascii="Times New Roman" w:hAnsi="Times New Roman"/>
          <w:sz w:val="24"/>
          <w:szCs w:val="24"/>
        </w:rPr>
        <w:t xml:space="preserve"> их </w:t>
      </w:r>
      <w:r w:rsidR="009A1111">
        <w:rPr>
          <w:rFonts w:ascii="Times New Roman" w:hAnsi="Times New Roman"/>
          <w:sz w:val="24"/>
          <w:szCs w:val="24"/>
        </w:rPr>
        <w:t>устранения</w:t>
      </w:r>
      <w:r w:rsidRPr="00DB167A">
        <w:rPr>
          <w:rFonts w:ascii="Times New Roman" w:hAnsi="Times New Roman"/>
          <w:sz w:val="24"/>
          <w:szCs w:val="24"/>
        </w:rPr>
        <w:t xml:space="preserve"> и согласовывает их с эксплуатирующей организацией;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эксплуатирующая организация в согласованные сроки выполняет работы по устранению замечаний;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Подрядчик осуществляет контроль исполнения рекомендаций и составляет сводную ведомость дефектов и несоответствий, которые не удалось устранить;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проводится оценка технического состояния оборудования, разработка рекомендаций (компенсирующих мероприятий) по безопасной эксплуатации, по мониторингу технического состояния, принятие решения о сохранении или ограничении режимов эксплуатации, выводу из эксплуатации и необходимости ремонта;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Подрядчик предоставляет эксплуатирующей организации на согласование проекты заключений ЭПБ для последующей регистрации </w:t>
      </w:r>
      <w:r w:rsidR="00C93296">
        <w:rPr>
          <w:rFonts w:ascii="Times New Roman" w:hAnsi="Times New Roman"/>
          <w:sz w:val="24"/>
          <w:szCs w:val="24"/>
        </w:rPr>
        <w:t xml:space="preserve">их </w:t>
      </w:r>
      <w:r w:rsidR="009A1111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9A1111">
        <w:rPr>
          <w:rFonts w:ascii="Times New Roman" w:hAnsi="Times New Roman"/>
          <w:sz w:val="24"/>
          <w:szCs w:val="24"/>
        </w:rPr>
        <w:t>Ростехнадзоре</w:t>
      </w:r>
      <w:proofErr w:type="spellEnd"/>
      <w:r w:rsidR="009A1111">
        <w:rPr>
          <w:rFonts w:ascii="Times New Roman" w:hAnsi="Times New Roman"/>
          <w:sz w:val="24"/>
          <w:szCs w:val="24"/>
        </w:rPr>
        <w:t>.</w:t>
      </w:r>
    </w:p>
    <w:p w:rsidR="002852A7" w:rsidRPr="002852A7" w:rsidRDefault="002852A7" w:rsidP="00FD258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04AA">
        <w:rPr>
          <w:rFonts w:ascii="Times New Roman" w:eastAsiaTheme="minorHAnsi" w:hAnsi="Times New Roman"/>
          <w:color w:val="FF0000"/>
          <w:sz w:val="24"/>
          <w:szCs w:val="24"/>
        </w:rPr>
        <w:t xml:space="preserve">По результатам выполненных работ </w:t>
      </w:r>
      <w:r>
        <w:rPr>
          <w:rFonts w:ascii="Times New Roman" w:eastAsiaTheme="minorHAnsi" w:hAnsi="Times New Roman"/>
          <w:color w:val="FF0000"/>
          <w:sz w:val="24"/>
          <w:szCs w:val="24"/>
        </w:rPr>
        <w:t xml:space="preserve">Подрядчик предоставляет </w:t>
      </w:r>
      <w:r w:rsidRPr="009504AA">
        <w:rPr>
          <w:rFonts w:ascii="Times New Roman" w:eastAsiaTheme="minorHAnsi" w:hAnsi="Times New Roman"/>
          <w:color w:val="FF0000"/>
          <w:sz w:val="24"/>
          <w:szCs w:val="24"/>
        </w:rPr>
        <w:t xml:space="preserve">эксплуатирующей организации и Заказчику «Технический отчет» на бумажном носителе в 2-х экземплярах и </w:t>
      </w:r>
      <w:r>
        <w:rPr>
          <w:rFonts w:ascii="Times New Roman" w:eastAsiaTheme="minorHAnsi" w:hAnsi="Times New Roman"/>
          <w:color w:val="FF0000"/>
          <w:sz w:val="24"/>
          <w:szCs w:val="24"/>
        </w:rPr>
        <w:t xml:space="preserve">в </w:t>
      </w:r>
      <w:r w:rsidRPr="009504AA">
        <w:rPr>
          <w:rFonts w:ascii="Times New Roman" w:eastAsiaTheme="minorHAnsi" w:hAnsi="Times New Roman"/>
          <w:color w:val="FF0000"/>
          <w:sz w:val="24"/>
          <w:szCs w:val="24"/>
        </w:rPr>
        <w:t>электронном виде в 1-м экземпляре.</w:t>
      </w:r>
    </w:p>
    <w:p w:rsidR="002852A7" w:rsidRDefault="002852A7" w:rsidP="00FD258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04AA">
        <w:rPr>
          <w:rFonts w:ascii="Times New Roman" w:eastAsiaTheme="minorHAnsi" w:hAnsi="Times New Roman"/>
          <w:color w:val="FF0000"/>
          <w:sz w:val="24"/>
          <w:szCs w:val="24"/>
        </w:rPr>
        <w:t>Электронная копия технических отчетов передается на CD (DVD) дисках. Диск должен иметь этикетку с указанием изготовителя, наименования и номера технического отчета. В корневом каталоге диска должен находиться текстовый файл содержания.</w:t>
      </w:r>
    </w:p>
    <w:p w:rsidR="00FD2588" w:rsidRPr="00DB167A" w:rsidRDefault="00FD2588" w:rsidP="00FD258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По согласованию с эксплуатирующей организацией и ООО «Газпром </w:t>
      </w:r>
      <w:proofErr w:type="spellStart"/>
      <w:r w:rsidRPr="00DB167A">
        <w:rPr>
          <w:rFonts w:ascii="Times New Roman" w:hAnsi="Times New Roman"/>
          <w:sz w:val="24"/>
          <w:szCs w:val="24"/>
        </w:rPr>
        <w:t>центрремонт</w:t>
      </w:r>
      <w:proofErr w:type="spellEnd"/>
      <w:r w:rsidRPr="00DB167A">
        <w:rPr>
          <w:rFonts w:ascii="Times New Roman" w:hAnsi="Times New Roman"/>
          <w:sz w:val="24"/>
          <w:szCs w:val="24"/>
        </w:rPr>
        <w:t>» содержание и объемы работ могут быть уточнены с учетом особенностей выполнения работ на различных объектах или изменениями в нормативной документации.</w:t>
      </w:r>
    </w:p>
    <w:p w:rsidR="00FA5306" w:rsidRPr="00DB167A" w:rsidRDefault="00FA5306" w:rsidP="003430F3">
      <w:pPr>
        <w:tabs>
          <w:tab w:val="left" w:pos="1134"/>
        </w:tabs>
        <w:spacing w:after="120"/>
        <w:ind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C535B7" w:rsidRPr="00DB167A" w:rsidRDefault="00C535B7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Технические требования к подрядной организации.</w:t>
      </w:r>
    </w:p>
    <w:p w:rsidR="00A32732" w:rsidRPr="00DB167A" w:rsidRDefault="00A32732" w:rsidP="00A32732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0"/>
          <w:szCs w:val="10"/>
          <w:lang w:eastAsia="ru-RU"/>
        </w:rPr>
      </w:pP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Работы по </w:t>
      </w:r>
      <w:r w:rsidR="007B3346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диагностическому обследованию </w:t>
      </w:r>
      <w:r w:rsidR="00D171F4" w:rsidRPr="00DB167A">
        <w:rPr>
          <w:rFonts w:ascii="Times New Roman" w:hAnsi="Times New Roman"/>
          <w:sz w:val="24"/>
          <w:szCs w:val="24"/>
        </w:rPr>
        <w:t>сосудов, работающих под давлением, аппаратов и резервуаров</w:t>
      </w:r>
      <w:r w:rsidR="007B3346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выполняются специализированными организациями, которые осуществляют свою деятельность на основании разрешений (лицензий), аккредитаций и сертификатов, среди которых: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свидетельство об аккредитации специализированной организации, выданное в соответствии с </w:t>
      </w:r>
      <w:r w:rsidR="00A143A0" w:rsidRPr="00DB167A">
        <w:rPr>
          <w:rFonts w:ascii="Times New Roman" w:hAnsi="Times New Roman"/>
          <w:sz w:val="24"/>
          <w:szCs w:val="24"/>
        </w:rPr>
        <w:t>«Порядком прохождения организациями оценки готовности организаций (аккредитации) на выполнение отельных видов работ/услуг на объектах</w:t>
      </w:r>
      <w:r w:rsidRPr="00DB167A">
        <w:rPr>
          <w:rFonts w:ascii="Times New Roman" w:hAnsi="Times New Roman"/>
          <w:sz w:val="24"/>
          <w:szCs w:val="24"/>
        </w:rPr>
        <w:t xml:space="preserve"> ОАО «Газпром»;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лицензии 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на осуществление видов деятельности, подлежащих лицензированию в соответствии с «Законом о лицензировании отдельных видов деятельности» от 08.08.2001 №128</w:t>
      </w:r>
      <w:r w:rsidRPr="00DB167A">
        <w:rPr>
          <w:rFonts w:ascii="Times New Roman" w:hAnsi="Times New Roman"/>
          <w:sz w:val="24"/>
          <w:szCs w:val="24"/>
        </w:rPr>
        <w:noBreakHyphen/>
        <w:t>ФЗ,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свидетельство об аттестации и аккредитации лаборатории НК;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>свидетельство об аккредитации экспертной организации в соответствии с ISO/IEC 17020:1998 «Общие критерии работы различных типов контролирующих органов», СДА-11 «Требования к экспертным организациям»;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 xml:space="preserve">сертификаты соответствия системы менеджмента качества требованиям стандартов ГОСТ </w:t>
      </w:r>
      <w:proofErr w:type="gramStart"/>
      <w:r w:rsidRPr="00DB167A">
        <w:rPr>
          <w:rFonts w:ascii="Times New Roman" w:hAnsi="Times New Roman"/>
          <w:sz w:val="24"/>
          <w:szCs w:val="24"/>
        </w:rPr>
        <w:t>Р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ИСО 9000-2001 (ISO 9001), СТО Газпром 9001, системы экологического менеджмента ГОСТ Р ИСО 141001. </w:t>
      </w: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Требования к оснащённости подрядной организации приборами и оборудованием.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>Подрядная организация должна иметь:</w:t>
      </w:r>
    </w:p>
    <w:p w:rsidR="000C1C9C" w:rsidRPr="00DB167A" w:rsidRDefault="000C1C9C" w:rsidP="00CA383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автотранспорт для доставки персонала и диагностического оборудования на объекты контроля;</w:t>
      </w:r>
    </w:p>
    <w:p w:rsidR="000C1C9C" w:rsidRPr="00DB167A" w:rsidRDefault="000C1C9C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передвижные лаборатории;</w:t>
      </w:r>
    </w:p>
    <w:p w:rsidR="000C1C9C" w:rsidRPr="00DB167A" w:rsidRDefault="000C1C9C" w:rsidP="00CA383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 xml:space="preserve">исправные диагностические приборы, позволяющие проводить:  ВИК, УЗТ, </w:t>
      </w:r>
      <w:proofErr w:type="spellStart"/>
      <w:r w:rsidRPr="00DB167A">
        <w:rPr>
          <w:rFonts w:ascii="Times New Roman" w:hAnsi="Times New Roman"/>
          <w:sz w:val="24"/>
          <w:szCs w:val="24"/>
        </w:rPr>
        <w:t>твердометрию</w:t>
      </w:r>
      <w:proofErr w:type="spellEnd"/>
      <w:r w:rsidRPr="00DB167A">
        <w:rPr>
          <w:rFonts w:ascii="Times New Roman" w:hAnsi="Times New Roman"/>
          <w:sz w:val="24"/>
          <w:szCs w:val="24"/>
        </w:rPr>
        <w:t>, ПВК, МК, ВТ, УЗК, РК, АЭК, ВД, геодезические измерения,  измерения напряжений.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>Подрядная организация должна представить на используемую диагностическую аппаратуру: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паспорта завода-изготовителя, сертификаты </w:t>
      </w:r>
      <w:proofErr w:type="spellStart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Росстандарта</w:t>
      </w:r>
      <w:proofErr w:type="spellEnd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, разрешения на применение, свидетельства о поверке (калибровке</w:t>
      </w:r>
      <w:r w:rsidRPr="00DB167A">
        <w:rPr>
          <w:rFonts w:ascii="Times New Roman" w:hAnsi="Times New Roman"/>
          <w:sz w:val="24"/>
          <w:szCs w:val="24"/>
        </w:rPr>
        <w:t>).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Подрядная организация должна иметь специальное лицензионное программное обеспечение для выполнения уточненных расчетов на прочность.</w:t>
      </w:r>
    </w:p>
    <w:p w:rsidR="000C1C9C" w:rsidRPr="00DB167A" w:rsidRDefault="000C1C9C" w:rsidP="000C1C9C">
      <w:pPr>
        <w:pStyle w:val="a3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rFonts w:ascii="Times New Roman" w:eastAsiaTheme="minorHAnsi" w:hAnsi="Times New Roman"/>
          <w:sz w:val="8"/>
          <w:szCs w:val="8"/>
          <w:lang w:eastAsia="en-US"/>
        </w:rPr>
      </w:pP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Требования к персоналу подрядной организации.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специалистов НК, аттестованных на II уровень и выше.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экспертов в соответствующей области аттестации.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специалистов, аттестованных на выполнение расчетов на прочность и расчетов остаточного ресурса технологического оборудования.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 специалистов по металловедению.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 xml:space="preserve">Все специалисты обязаны пройти проверку знаний правил, норм и инструкций в области пожарной, промышленной и </w:t>
      </w:r>
      <w:proofErr w:type="spellStart"/>
      <w:r w:rsidRPr="00DB167A">
        <w:rPr>
          <w:rFonts w:ascii="Times New Roman" w:hAnsi="Times New Roman"/>
          <w:sz w:val="24"/>
          <w:szCs w:val="24"/>
        </w:rPr>
        <w:t>электробезопасности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и охраны труда в соответствии с «Положением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надзору», утвержденным 29.01.2007.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у персонала подрядного предприятия необходимых инструментов, приспособлений, сертифицированной спецодежды</w:t>
      </w:r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>спецобуви</w:t>
      </w:r>
      <w:proofErr w:type="spellEnd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СИЗ</w:t>
      </w:r>
      <w:proofErr w:type="gramEnd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и СИЗОД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CA7C63" w:rsidRPr="00DB167A" w:rsidRDefault="00CA7C63" w:rsidP="006E4858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</w:p>
    <w:p w:rsidR="00D7361F" w:rsidRPr="00DB167A" w:rsidRDefault="00D7361F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Техника безопасности при проведении работ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8"/>
          <w:sz w:val="24"/>
          <w:szCs w:val="24"/>
        </w:rPr>
      </w:pPr>
      <w:r w:rsidRPr="00DB167A">
        <w:rPr>
          <w:rFonts w:ascii="Times New Roman" w:hAnsi="Times New Roman"/>
          <w:spacing w:val="-8"/>
          <w:sz w:val="24"/>
          <w:szCs w:val="24"/>
        </w:rPr>
        <w:t>При проведении технического диагностирования должны соблюдаться</w:t>
      </w:r>
      <w:r w:rsidR="00630192" w:rsidRPr="00DB167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DB167A">
        <w:rPr>
          <w:rFonts w:ascii="Times New Roman" w:hAnsi="Times New Roman"/>
          <w:spacing w:val="-8"/>
          <w:sz w:val="24"/>
          <w:szCs w:val="24"/>
        </w:rPr>
        <w:t xml:space="preserve">требования </w:t>
      </w:r>
      <w:r w:rsidR="00630192" w:rsidRPr="00DB167A">
        <w:rPr>
          <w:rFonts w:ascii="Times New Roman" w:hAnsi="Times New Roman"/>
          <w:spacing w:val="-8"/>
          <w:sz w:val="24"/>
          <w:szCs w:val="24"/>
        </w:rPr>
        <w:t>ПБ 08-624-03</w:t>
      </w:r>
      <w:r w:rsidR="00641DEC" w:rsidRPr="00DB167A">
        <w:rPr>
          <w:rFonts w:ascii="Times New Roman" w:hAnsi="Times New Roman"/>
          <w:spacing w:val="-8"/>
          <w:sz w:val="24"/>
          <w:szCs w:val="24"/>
        </w:rPr>
        <w:t xml:space="preserve">, </w:t>
      </w:r>
      <w:r w:rsidR="00750A1E" w:rsidRPr="00DB167A">
        <w:rPr>
          <w:rFonts w:ascii="Times New Roman" w:hAnsi="Times New Roman"/>
          <w:spacing w:val="-8"/>
          <w:sz w:val="24"/>
          <w:szCs w:val="24"/>
        </w:rPr>
        <w:t xml:space="preserve">ПБ 03-517-02, </w:t>
      </w:r>
      <w:r w:rsidR="00641DEC" w:rsidRPr="00DB167A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>ВРД</w:t>
      </w:r>
      <w:r w:rsidR="008E17F6" w:rsidRPr="00DB167A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 xml:space="preserve"> 39-1.14-021-2001</w:t>
      </w:r>
      <w:r w:rsidRPr="00DB167A">
        <w:rPr>
          <w:rFonts w:ascii="Times New Roman" w:hAnsi="Times New Roman"/>
          <w:spacing w:val="-8"/>
          <w:sz w:val="24"/>
          <w:szCs w:val="24"/>
        </w:rPr>
        <w:t>.</w:t>
      </w:r>
    </w:p>
    <w:p w:rsidR="00D9559B" w:rsidRPr="00DB167A" w:rsidRDefault="00D9559B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Эксплуатирующая организация обеспечивает все условия для безопасного ведения работ.</w:t>
      </w:r>
    </w:p>
    <w:p w:rsidR="000C1C9C" w:rsidRPr="00DB167A" w:rsidRDefault="000C1C9C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Организация работ, контроль выполнения требований безопасности и производственной санитарии возлагаются на инженерно-технических работников </w:t>
      </w:r>
      <w:r w:rsidR="00725E86" w:rsidRPr="00DB167A">
        <w:rPr>
          <w:rFonts w:ascii="Times New Roman" w:hAnsi="Times New Roman"/>
          <w:sz w:val="24"/>
          <w:szCs w:val="24"/>
        </w:rPr>
        <w:t>э</w:t>
      </w:r>
      <w:r w:rsidR="00480367" w:rsidRPr="00DB167A">
        <w:rPr>
          <w:rFonts w:ascii="Times New Roman" w:hAnsi="Times New Roman"/>
          <w:sz w:val="24"/>
          <w:szCs w:val="24"/>
        </w:rPr>
        <w:t>ксплуатирующей организации</w:t>
      </w:r>
      <w:r w:rsidRPr="00DB167A">
        <w:rPr>
          <w:rFonts w:ascii="Times New Roman" w:hAnsi="Times New Roman"/>
          <w:sz w:val="24"/>
          <w:szCs w:val="24"/>
        </w:rPr>
        <w:t xml:space="preserve"> в соответствии с должностными инструкциями.</w:t>
      </w:r>
    </w:p>
    <w:p w:rsidR="00C541D1" w:rsidRPr="00DB167A" w:rsidRDefault="00C541D1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К работам допускаются лица, достигшие 18 лет, прошедшие обучение и инструктаж по безопасному ведению работ.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На все виды работ должен оформляться наряд</w:t>
      </w:r>
      <w:r w:rsidR="00630192" w:rsidRPr="00DB167A">
        <w:rPr>
          <w:rFonts w:ascii="Times New Roman" w:hAnsi="Times New Roman"/>
          <w:sz w:val="24"/>
          <w:szCs w:val="24"/>
        </w:rPr>
        <w:t>-</w:t>
      </w:r>
      <w:r w:rsidRPr="00DB167A">
        <w:rPr>
          <w:rFonts w:ascii="Times New Roman" w:hAnsi="Times New Roman"/>
          <w:sz w:val="24"/>
          <w:szCs w:val="24"/>
        </w:rPr>
        <w:t>д</w:t>
      </w:r>
      <w:r w:rsidR="00630192" w:rsidRPr="00DB167A">
        <w:rPr>
          <w:rFonts w:ascii="Times New Roman" w:hAnsi="Times New Roman"/>
          <w:sz w:val="24"/>
          <w:szCs w:val="24"/>
        </w:rPr>
        <w:t>о</w:t>
      </w:r>
      <w:r w:rsidR="00C541D1" w:rsidRPr="00DB167A">
        <w:rPr>
          <w:rFonts w:ascii="Times New Roman" w:hAnsi="Times New Roman"/>
          <w:sz w:val="24"/>
          <w:szCs w:val="24"/>
        </w:rPr>
        <w:t>пуск</w:t>
      </w:r>
      <w:r w:rsidRPr="00DB167A">
        <w:rPr>
          <w:rFonts w:ascii="Times New Roman" w:hAnsi="Times New Roman"/>
          <w:sz w:val="24"/>
          <w:szCs w:val="24"/>
        </w:rPr>
        <w:t>.</w:t>
      </w:r>
    </w:p>
    <w:p w:rsidR="00F0456D" w:rsidRPr="00DB167A" w:rsidRDefault="00D9559B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</w:t>
      </w:r>
      <w:r w:rsidR="00F0456D" w:rsidRPr="00DB167A">
        <w:rPr>
          <w:rFonts w:ascii="Times New Roman" w:hAnsi="Times New Roman"/>
          <w:sz w:val="24"/>
          <w:szCs w:val="24"/>
        </w:rPr>
        <w:t>абот</w:t>
      </w:r>
      <w:r w:rsidRPr="00DB167A">
        <w:rPr>
          <w:rFonts w:ascii="Times New Roman" w:hAnsi="Times New Roman"/>
          <w:sz w:val="24"/>
          <w:szCs w:val="24"/>
        </w:rPr>
        <w:t>ы</w:t>
      </w:r>
      <w:r w:rsidR="00F0456D" w:rsidRPr="00DB167A">
        <w:rPr>
          <w:rFonts w:ascii="Times New Roman" w:hAnsi="Times New Roman"/>
          <w:sz w:val="24"/>
          <w:szCs w:val="24"/>
        </w:rPr>
        <w:t xml:space="preserve"> проводятся </w:t>
      </w:r>
      <w:r w:rsidR="00F0456D" w:rsidRPr="00DB167A">
        <w:rPr>
          <w:rFonts w:ascii="Times New Roman" w:hAnsi="Times New Roman"/>
          <w:b/>
          <w:sz w:val="24"/>
          <w:szCs w:val="24"/>
        </w:rPr>
        <w:t>только</w:t>
      </w:r>
      <w:r w:rsidR="00F0456D" w:rsidRPr="00DB167A">
        <w:rPr>
          <w:rFonts w:ascii="Times New Roman" w:hAnsi="Times New Roman"/>
          <w:sz w:val="24"/>
          <w:szCs w:val="24"/>
        </w:rPr>
        <w:t xml:space="preserve"> в присутствии представителя</w:t>
      </w:r>
      <w:r w:rsidR="00630192" w:rsidRPr="00DB167A">
        <w:rPr>
          <w:rFonts w:ascii="Times New Roman" w:hAnsi="Times New Roman"/>
          <w:sz w:val="24"/>
          <w:szCs w:val="24"/>
        </w:rPr>
        <w:t xml:space="preserve"> </w:t>
      </w:r>
      <w:r w:rsidR="00F0456D" w:rsidRPr="00DB167A">
        <w:rPr>
          <w:rFonts w:ascii="Times New Roman" w:hAnsi="Times New Roman"/>
          <w:sz w:val="24"/>
          <w:szCs w:val="24"/>
        </w:rPr>
        <w:t>эксплу</w:t>
      </w:r>
      <w:r w:rsidRPr="00DB167A">
        <w:rPr>
          <w:rFonts w:ascii="Times New Roman" w:hAnsi="Times New Roman"/>
          <w:sz w:val="24"/>
          <w:szCs w:val="24"/>
        </w:rPr>
        <w:t>атирующей организации</w:t>
      </w:r>
      <w:r w:rsidR="00F0456D" w:rsidRPr="00DB167A">
        <w:rPr>
          <w:rFonts w:ascii="Times New Roman" w:hAnsi="Times New Roman"/>
          <w:sz w:val="24"/>
          <w:szCs w:val="24"/>
        </w:rPr>
        <w:t>.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Не допускается проводить работы по устранению дефектов </w:t>
      </w:r>
      <w:r w:rsidR="00C541D1" w:rsidRPr="00DB167A">
        <w:rPr>
          <w:rFonts w:ascii="Times New Roman" w:hAnsi="Times New Roman"/>
          <w:sz w:val="24"/>
          <w:szCs w:val="24"/>
        </w:rPr>
        <w:t xml:space="preserve">и работ, связанных с нарушением целостности объекта </w:t>
      </w:r>
      <w:r w:rsidRPr="00DB167A">
        <w:rPr>
          <w:rFonts w:ascii="Times New Roman" w:hAnsi="Times New Roman"/>
          <w:sz w:val="24"/>
          <w:szCs w:val="24"/>
        </w:rPr>
        <w:t>при наличии давления.</w:t>
      </w:r>
    </w:p>
    <w:p w:rsidR="000C1C9C" w:rsidRPr="00DB167A" w:rsidRDefault="00B677BE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Место проведения работ долж</w:t>
      </w:r>
      <w:r w:rsidR="000C1C9C" w:rsidRPr="00DB167A">
        <w:rPr>
          <w:rFonts w:ascii="Times New Roman" w:hAnsi="Times New Roman"/>
          <w:sz w:val="24"/>
          <w:szCs w:val="24"/>
        </w:rPr>
        <w:t>н</w:t>
      </w:r>
      <w:r w:rsidRPr="00DB167A">
        <w:rPr>
          <w:rFonts w:ascii="Times New Roman" w:hAnsi="Times New Roman"/>
          <w:sz w:val="24"/>
          <w:szCs w:val="24"/>
        </w:rPr>
        <w:t>о</w:t>
      </w:r>
      <w:r w:rsidR="000C1C9C" w:rsidRPr="00DB167A">
        <w:rPr>
          <w:rFonts w:ascii="Times New Roman" w:hAnsi="Times New Roman"/>
          <w:sz w:val="24"/>
          <w:szCs w:val="24"/>
        </w:rPr>
        <w:t xml:space="preserve"> быть </w:t>
      </w:r>
      <w:r w:rsidRPr="00DB167A">
        <w:rPr>
          <w:rFonts w:ascii="Times New Roman" w:hAnsi="Times New Roman"/>
          <w:sz w:val="24"/>
          <w:szCs w:val="24"/>
        </w:rPr>
        <w:t>у</w:t>
      </w:r>
      <w:r w:rsidR="000C1C9C" w:rsidRPr="00DB167A">
        <w:rPr>
          <w:rFonts w:ascii="Times New Roman" w:hAnsi="Times New Roman"/>
          <w:sz w:val="24"/>
          <w:szCs w:val="24"/>
        </w:rPr>
        <w:t>комплект</w:t>
      </w:r>
      <w:r w:rsidRPr="00DB167A">
        <w:rPr>
          <w:rFonts w:ascii="Times New Roman" w:hAnsi="Times New Roman"/>
          <w:sz w:val="24"/>
          <w:szCs w:val="24"/>
        </w:rPr>
        <w:t>овано</w:t>
      </w:r>
      <w:r w:rsidR="000C1C9C" w:rsidRPr="00DB167A">
        <w:rPr>
          <w:rFonts w:ascii="Times New Roman" w:hAnsi="Times New Roman"/>
          <w:sz w:val="24"/>
          <w:szCs w:val="24"/>
        </w:rPr>
        <w:t xml:space="preserve"> средств</w:t>
      </w:r>
      <w:r w:rsidRPr="00DB167A">
        <w:rPr>
          <w:rFonts w:ascii="Times New Roman" w:hAnsi="Times New Roman"/>
          <w:sz w:val="24"/>
          <w:szCs w:val="24"/>
        </w:rPr>
        <w:t>ами</w:t>
      </w:r>
      <w:r w:rsidR="000C1C9C" w:rsidRPr="00DB167A">
        <w:rPr>
          <w:rFonts w:ascii="Times New Roman" w:hAnsi="Times New Roman"/>
          <w:sz w:val="24"/>
          <w:szCs w:val="24"/>
        </w:rPr>
        <w:t xml:space="preserve"> пожаротушения, перечень которых устанавливается </w:t>
      </w:r>
      <w:r w:rsidRPr="00DB167A">
        <w:rPr>
          <w:rFonts w:ascii="Times New Roman" w:hAnsi="Times New Roman"/>
          <w:sz w:val="24"/>
          <w:szCs w:val="24"/>
        </w:rPr>
        <w:t>П</w:t>
      </w:r>
      <w:r w:rsidR="000C1C9C" w:rsidRPr="00DB167A">
        <w:rPr>
          <w:rFonts w:ascii="Times New Roman" w:hAnsi="Times New Roman"/>
          <w:sz w:val="24"/>
          <w:szCs w:val="24"/>
        </w:rPr>
        <w:t>равилами пожарной безопасности ППБ 01.03, ВППБ 01.04.98.</w:t>
      </w:r>
    </w:p>
    <w:p w:rsidR="00224168" w:rsidRPr="00DB167A" w:rsidRDefault="00224168" w:rsidP="00CA3831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 xml:space="preserve">При </w:t>
      </w:r>
      <w:r w:rsidR="003430F3" w:rsidRPr="00DB167A">
        <w:rPr>
          <w:rFonts w:ascii="Times New Roman" w:hAnsi="Times New Roman"/>
          <w:sz w:val="24"/>
          <w:szCs w:val="24"/>
        </w:rPr>
        <w:t xml:space="preserve">выполнении </w:t>
      </w:r>
      <w:r w:rsidRPr="00DB167A">
        <w:rPr>
          <w:rFonts w:ascii="Times New Roman" w:hAnsi="Times New Roman"/>
          <w:sz w:val="24"/>
          <w:szCs w:val="24"/>
        </w:rPr>
        <w:t xml:space="preserve">работ следует применять </w:t>
      </w:r>
      <w:proofErr w:type="spellStart"/>
      <w:r w:rsidRPr="00DB167A">
        <w:rPr>
          <w:rFonts w:ascii="Times New Roman" w:hAnsi="Times New Roman"/>
          <w:sz w:val="24"/>
          <w:szCs w:val="24"/>
        </w:rPr>
        <w:t>искробезопасный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инструмент. Курить, применять открытый огонь в пределах охранной зоны запрещается.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выполнении работ пользоваться </w:t>
      </w:r>
      <w:proofErr w:type="gramStart"/>
      <w:r w:rsidRPr="00DB167A">
        <w:rPr>
          <w:rFonts w:ascii="Times New Roman" w:hAnsi="Times New Roman"/>
          <w:sz w:val="24"/>
          <w:szCs w:val="24"/>
        </w:rPr>
        <w:t>СИЗ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 и СИЗОД.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Обеспечить проведение работ только в дневное время.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Немедленно прекратить работы: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сигнале, извещающем об аварии, при повышении концентрации газа более 20 % от нижней концентрации предела </w:t>
      </w:r>
      <w:proofErr w:type="spellStart"/>
      <w:r w:rsidRPr="00DB167A">
        <w:rPr>
          <w:rFonts w:ascii="Times New Roman" w:hAnsi="Times New Roman"/>
          <w:bCs/>
          <w:spacing w:val="-2"/>
          <w:sz w:val="24"/>
          <w:szCs w:val="24"/>
        </w:rPr>
        <w:t>взрываемости</w:t>
      </w:r>
      <w:proofErr w:type="spellEnd"/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; 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появлении признаков отравления, ухудшения собственного самочувствия или обнаружения недомогания участников работ; 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указании представителя работников эксплуатирующей организации; </w:t>
      </w:r>
    </w:p>
    <w:p w:rsidR="00406A9E" w:rsidRPr="00DB167A" w:rsidRDefault="00406A9E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>в других случаях, предусмотренных инструкцией или нарядом-допуском эксплуатирующей организации.</w:t>
      </w:r>
    </w:p>
    <w:p w:rsidR="00D7361F" w:rsidRPr="00DB167A" w:rsidRDefault="00D7361F" w:rsidP="00D7361F">
      <w:pPr>
        <w:tabs>
          <w:tab w:val="left" w:pos="1134"/>
        </w:tabs>
        <w:spacing w:after="120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083DA6" w:rsidRPr="00DB167A" w:rsidRDefault="00083DA6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Нормативное обеспечение работ</w:t>
      </w:r>
    </w:p>
    <w:p w:rsidR="003C2D32" w:rsidRPr="00607627" w:rsidRDefault="003C2D32" w:rsidP="003C2D32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6"/>
          <w:szCs w:val="16"/>
          <w:lang w:eastAsia="ru-RU"/>
        </w:rPr>
      </w:pPr>
    </w:p>
    <w:p w:rsidR="00083DA6" w:rsidRPr="00DB167A" w:rsidRDefault="00083DA6" w:rsidP="0030274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Работы по </w:t>
      </w:r>
      <w:r w:rsidR="00000A63" w:rsidRPr="00DB167A">
        <w:rPr>
          <w:rFonts w:ascii="Times New Roman" w:hAnsi="Times New Roman"/>
          <w:sz w:val="24"/>
          <w:szCs w:val="24"/>
        </w:rPr>
        <w:t>диагностическому обследованию</w:t>
      </w:r>
      <w:r w:rsidRPr="00DB167A">
        <w:rPr>
          <w:rFonts w:ascii="Times New Roman" w:hAnsi="Times New Roman"/>
          <w:sz w:val="24"/>
          <w:szCs w:val="24"/>
        </w:rPr>
        <w:t xml:space="preserve"> выполняются в соответствии </w:t>
      </w:r>
      <w:proofErr w:type="gramStart"/>
      <w:r w:rsidRPr="00DB167A">
        <w:rPr>
          <w:rFonts w:ascii="Times New Roman" w:hAnsi="Times New Roman"/>
          <w:sz w:val="24"/>
          <w:szCs w:val="24"/>
        </w:rPr>
        <w:t>с</w:t>
      </w:r>
      <w:proofErr w:type="gramEnd"/>
      <w:r w:rsidRPr="00DB167A">
        <w:rPr>
          <w:rFonts w:ascii="Times New Roman" w:hAnsi="Times New Roman"/>
          <w:sz w:val="24"/>
          <w:szCs w:val="24"/>
        </w:rPr>
        <w:t>:</w:t>
      </w:r>
    </w:p>
    <w:p w:rsidR="00F0456D" w:rsidRPr="00DB167A" w:rsidRDefault="00F0456D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ФЗ №116-ФЗ «О промышленной безопасности опасных производственных объектов»;</w:t>
      </w:r>
    </w:p>
    <w:p w:rsidR="00083DA6" w:rsidRPr="00DB167A" w:rsidRDefault="00083DA6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Федеральный закон от 27.12.2002 № 184-ФЗ «О техническом регулировании»;</w:t>
      </w:r>
    </w:p>
    <w:p w:rsidR="00DC30FA" w:rsidRPr="00DB167A" w:rsidRDefault="0003576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«</w:t>
      </w:r>
      <w:r w:rsidR="00D608AC" w:rsidRPr="00DB167A">
        <w:rPr>
          <w:rFonts w:ascii="Times New Roman" w:hAnsi="Times New Roman"/>
          <w:sz w:val="24"/>
          <w:szCs w:val="24"/>
        </w:rPr>
        <w:t xml:space="preserve">Положение по диагностическому обслуживанию оборудования и трубопроводов объектов добычи газа ОАО </w:t>
      </w:r>
      <w:r w:rsidRPr="00DB167A">
        <w:rPr>
          <w:rFonts w:ascii="Times New Roman" w:hAnsi="Times New Roman"/>
          <w:sz w:val="24"/>
          <w:szCs w:val="24"/>
        </w:rPr>
        <w:t>«</w:t>
      </w:r>
      <w:r w:rsidR="00D608AC" w:rsidRPr="00DB167A">
        <w:rPr>
          <w:rFonts w:ascii="Times New Roman" w:hAnsi="Times New Roman"/>
          <w:sz w:val="24"/>
          <w:szCs w:val="24"/>
        </w:rPr>
        <w:t>Газпром</w:t>
      </w:r>
      <w:r w:rsidRPr="00DB167A">
        <w:rPr>
          <w:rFonts w:ascii="Times New Roman" w:hAnsi="Times New Roman"/>
          <w:sz w:val="24"/>
          <w:szCs w:val="24"/>
        </w:rPr>
        <w:t>»</w:t>
      </w:r>
      <w:r w:rsidR="00D608AC" w:rsidRPr="00DB167A">
        <w:rPr>
          <w:rFonts w:ascii="Times New Roman" w:hAnsi="Times New Roman"/>
          <w:sz w:val="24"/>
          <w:szCs w:val="24"/>
        </w:rPr>
        <w:t xml:space="preserve"> Введены распоряжением ОАО «Газпром» от 05.11.2003 г. №264;</w:t>
      </w:r>
    </w:p>
    <w:p w:rsidR="006156AD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«Порядок </w:t>
      </w:r>
      <w:proofErr w:type="gramStart"/>
      <w:r w:rsidRPr="00DB167A">
        <w:rPr>
          <w:rFonts w:ascii="Times New Roman" w:hAnsi="Times New Roman"/>
          <w:sz w:val="24"/>
          <w:szCs w:val="24"/>
        </w:rPr>
        <w:t>продления срока безопасной эксплуатации технических устройств оборудования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и сооружений на опасных производственных объектах». Утвержден Приказом Министерства природных ресурсов и экологии Российской Федерации от 30.06.2009 г. № 195 (зарегистрирован Министерством юстиции РФ 28.09.09 г. №14894);</w:t>
      </w:r>
    </w:p>
    <w:p w:rsidR="008F58B8" w:rsidRPr="00DB167A" w:rsidRDefault="008F58B8" w:rsidP="00CA3831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20911-89 «Техническая диагностика. Термины и определения»;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21105-87 «Контроль неразрушающий. Магнитопорошковый метод»;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22761-77 «Металлы и сплавы. Метод измерения твёрдости по Бринеллю переносными твердомерами статического действия»;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14782–86 «Контроль неразрушающий. Соединения сварные. Методы  ультразвуковые»;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18442–80 «Контроль неразрушающий. Капиллярные методы.  Общие требования»;</w:t>
      </w:r>
    </w:p>
    <w:p w:rsidR="00CF5ED1" w:rsidRPr="00DB167A" w:rsidRDefault="00CF5ED1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ОСТ 26-2043-91 </w:t>
      </w:r>
      <w:r w:rsidR="00B61432" w:rsidRPr="00DB167A">
        <w:rPr>
          <w:rFonts w:ascii="Times New Roman" w:hAnsi="Times New Roman"/>
          <w:sz w:val="24"/>
          <w:szCs w:val="24"/>
        </w:rPr>
        <w:t>«</w:t>
      </w:r>
      <w:r w:rsidRPr="00DB167A">
        <w:rPr>
          <w:rFonts w:ascii="Times New Roman" w:hAnsi="Times New Roman"/>
          <w:sz w:val="24"/>
          <w:szCs w:val="24"/>
        </w:rPr>
        <w:t>Болты, шпильки, гайки и шайбы для фланцевых соединений. Технические требования</w:t>
      </w:r>
      <w:r w:rsidR="00B61432" w:rsidRPr="00DB167A">
        <w:rPr>
          <w:rFonts w:ascii="Times New Roman" w:hAnsi="Times New Roman"/>
          <w:sz w:val="24"/>
          <w:szCs w:val="24"/>
        </w:rPr>
        <w:t>»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bCs/>
          <w:sz w:val="24"/>
          <w:szCs w:val="24"/>
        </w:rPr>
        <w:t xml:space="preserve">ПБ 03-593-03 </w:t>
      </w:r>
      <w:r w:rsidRPr="00DB167A">
        <w:rPr>
          <w:rFonts w:ascii="Times New Roman" w:hAnsi="Times New Roman"/>
          <w:sz w:val="24"/>
          <w:szCs w:val="24"/>
        </w:rPr>
        <w:t>«Правила организации и проведения акустико-эмиссионного контроля сосудов, аппаратов, котлов и технологических трубопроводов»;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Положение по диагностическому обслуживанию оборудования и трубопроводов объектов добычи газа ОАО «Газпром» Введены распоряжением ОАО «Газпром» от 05.11.2003 г. №264;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03-440-02 «Правила аттестации персонала в области неразрушающего контроля»;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03-517-02 «Общие правила промышленной безопасности для организаций, осуществляющих деятельность в области промышленной безопасности опасных производственных объектов»;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03-576-03 «Правила устройства и безопасной эксплуатации сосудов, работающих под давлением». Утверждены постановлением Госгортехнадзора России от 11 июня 2003 г. № 91;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08-624-03 «Правила безопасности в нефтяной и газовой промышленности». Утв</w:t>
      </w:r>
      <w:r w:rsidR="00302741" w:rsidRPr="00DB167A">
        <w:rPr>
          <w:rFonts w:ascii="Times New Roman" w:hAnsi="Times New Roman"/>
          <w:sz w:val="24"/>
          <w:szCs w:val="24"/>
        </w:rPr>
        <w:t>.</w:t>
      </w:r>
      <w:r w:rsidRPr="00DB167A">
        <w:rPr>
          <w:rFonts w:ascii="Times New Roman" w:hAnsi="Times New Roman"/>
          <w:sz w:val="24"/>
          <w:szCs w:val="24"/>
        </w:rPr>
        <w:t xml:space="preserve"> пост</w:t>
      </w:r>
      <w:r w:rsidR="00302741" w:rsidRPr="00DB167A">
        <w:rPr>
          <w:rFonts w:ascii="Times New Roman" w:hAnsi="Times New Roman"/>
          <w:sz w:val="24"/>
          <w:szCs w:val="24"/>
        </w:rPr>
        <w:t>. Госгортехнадзора России</w:t>
      </w:r>
      <w:r w:rsidRPr="00DB167A">
        <w:rPr>
          <w:rFonts w:ascii="Times New Roman" w:hAnsi="Times New Roman"/>
          <w:sz w:val="24"/>
          <w:szCs w:val="24"/>
        </w:rPr>
        <w:t xml:space="preserve"> 05</w:t>
      </w:r>
      <w:r w:rsidR="00302741" w:rsidRPr="00DB167A">
        <w:rPr>
          <w:rFonts w:ascii="Times New Roman" w:hAnsi="Times New Roman"/>
          <w:sz w:val="24"/>
          <w:szCs w:val="24"/>
        </w:rPr>
        <w:t>.06.</w:t>
      </w:r>
      <w:r w:rsidRPr="00DB167A">
        <w:rPr>
          <w:rFonts w:ascii="Times New Roman" w:hAnsi="Times New Roman"/>
          <w:sz w:val="24"/>
          <w:szCs w:val="24"/>
        </w:rPr>
        <w:t>2003 № 56;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 03-246-98 «Правила проведения экспертизы промышленной безопасности»</w:t>
      </w:r>
      <w:r w:rsidR="00C673B2" w:rsidRPr="00DB167A">
        <w:rPr>
          <w:rFonts w:ascii="Times New Roman" w:hAnsi="Times New Roman"/>
          <w:sz w:val="24"/>
          <w:szCs w:val="24"/>
        </w:rPr>
        <w:t xml:space="preserve"> (с изменением №1</w:t>
      </w:r>
      <w:r w:rsidR="00F87696" w:rsidRPr="00DB167A">
        <w:rPr>
          <w:rFonts w:ascii="Times New Roman" w:hAnsi="Times New Roman"/>
          <w:sz w:val="24"/>
          <w:szCs w:val="24"/>
        </w:rPr>
        <w:t xml:space="preserve"> ПБИ 03-490(246)-02)</w:t>
      </w:r>
      <w:r w:rsidRPr="00DB167A">
        <w:rPr>
          <w:rFonts w:ascii="Times New Roman" w:hAnsi="Times New Roman"/>
          <w:sz w:val="24"/>
          <w:szCs w:val="24"/>
        </w:rPr>
        <w:t xml:space="preserve">; </w:t>
      </w:r>
    </w:p>
    <w:p w:rsidR="00C673B2" w:rsidRPr="00DB167A" w:rsidRDefault="00C673B2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РД 03-606-03 «Инструкция по визуальному и измерительному контролю»;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РД 03-260-99 «Методические рекомендации по идентификации опасных производственных объектов». Утверждены постановлением Госгортехнадзора России от 25 января 1999 г. № 10;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РД 03-294-99 «Об утверждении требований к регистрации объектов в государственном реестре опасных производственных объектов и к ведению этого реестра»;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РД 03-298-99 «Положение о порядке утверждения </w:t>
      </w:r>
      <w:r w:rsidR="00C673B2" w:rsidRPr="00DB167A">
        <w:rPr>
          <w:rFonts w:ascii="Times New Roman" w:hAnsi="Times New Roman"/>
          <w:sz w:val="24"/>
          <w:szCs w:val="24"/>
        </w:rPr>
        <w:t>з</w:t>
      </w:r>
      <w:r w:rsidRPr="00DB167A">
        <w:rPr>
          <w:rFonts w:ascii="Times New Roman" w:hAnsi="Times New Roman"/>
          <w:sz w:val="24"/>
          <w:szCs w:val="24"/>
        </w:rPr>
        <w:t>аключени</w:t>
      </w:r>
      <w:r w:rsidR="00C673B2" w:rsidRPr="00DB167A">
        <w:rPr>
          <w:rFonts w:ascii="Times New Roman" w:hAnsi="Times New Roman"/>
          <w:sz w:val="24"/>
          <w:szCs w:val="24"/>
        </w:rPr>
        <w:t>й экспертизы промышленной безопасности</w:t>
      </w:r>
      <w:r w:rsidRPr="00DB167A">
        <w:rPr>
          <w:rFonts w:ascii="Times New Roman" w:hAnsi="Times New Roman"/>
          <w:sz w:val="24"/>
          <w:szCs w:val="24"/>
        </w:rPr>
        <w:t>»</w:t>
      </w:r>
      <w:r w:rsidR="00C673B2" w:rsidRPr="00DB167A">
        <w:rPr>
          <w:rFonts w:ascii="Times New Roman" w:hAnsi="Times New Roman"/>
          <w:sz w:val="24"/>
          <w:szCs w:val="24"/>
        </w:rPr>
        <w:t xml:space="preserve"> (с </w:t>
      </w:r>
      <w:proofErr w:type="spellStart"/>
      <w:r w:rsidR="00C673B2" w:rsidRPr="00DB167A">
        <w:rPr>
          <w:rFonts w:ascii="Times New Roman" w:hAnsi="Times New Roman"/>
          <w:sz w:val="24"/>
          <w:szCs w:val="24"/>
        </w:rPr>
        <w:t>изм</w:t>
      </w:r>
      <w:proofErr w:type="spellEnd"/>
      <w:r w:rsidR="00302741" w:rsidRPr="00DB167A">
        <w:rPr>
          <w:rFonts w:ascii="Times New Roman" w:hAnsi="Times New Roman"/>
          <w:sz w:val="24"/>
          <w:szCs w:val="24"/>
        </w:rPr>
        <w:t>.</w:t>
      </w:r>
      <w:r w:rsidR="00C673B2" w:rsidRPr="00DB167A">
        <w:rPr>
          <w:rFonts w:ascii="Times New Roman" w:hAnsi="Times New Roman"/>
          <w:sz w:val="24"/>
          <w:szCs w:val="24"/>
        </w:rPr>
        <w:t xml:space="preserve"> №1 РДИ 03-530 (298)-03)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РД 03-421-01 «Методические указания по проведению диагностирования технического состояния и определению остаточного срока службы сосудов и аппаратов»;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167A">
        <w:rPr>
          <w:rFonts w:ascii="Times New Roman" w:hAnsi="Times New Roman"/>
          <w:sz w:val="24"/>
          <w:szCs w:val="24"/>
        </w:rPr>
        <w:t>СНиП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3.05.05-84 «Технологическое оборудование и технологические трубопроводы»;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СТП 05780913.28.2–2007 «Система управления эксплуатацией. Восстановление основных фондов. Общие требования к организации и выполнению»</w:t>
      </w:r>
      <w:r w:rsidR="008E17F6" w:rsidRPr="00DB167A">
        <w:rPr>
          <w:rFonts w:ascii="Times New Roman" w:hAnsi="Times New Roman"/>
          <w:sz w:val="24"/>
          <w:szCs w:val="24"/>
        </w:rPr>
        <w:t>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ВРД 39-1.14-021-2001</w:t>
      </w:r>
      <w:r w:rsidR="00EC5DAC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EC5DAC" w:rsidRPr="00DB167A">
        <w:rPr>
          <w:rFonts w:ascii="Times New Roman" w:hAnsi="Times New Roman"/>
          <w:sz w:val="24"/>
          <w:szCs w:val="24"/>
        </w:rPr>
        <w:t>«Единая система управления охраной труда и промышленной безопасностью в Открытом акционерном обществе ОАО «Газпром»;</w:t>
      </w:r>
    </w:p>
    <w:p w:rsidR="005F7D8E" w:rsidRPr="00DB167A" w:rsidRDefault="008E17F6" w:rsidP="005F7D8E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ВППБ 01.04.98</w:t>
      </w:r>
      <w:r w:rsidR="00EC5DAC" w:rsidRPr="00DB167A">
        <w:rPr>
          <w:rFonts w:ascii="Times New Roman" w:hAnsi="Times New Roman"/>
          <w:sz w:val="24"/>
          <w:szCs w:val="24"/>
        </w:rPr>
        <w:t>«Правила пожарной безопасности для предприятий и организаций газовой промышленности»</w:t>
      </w:r>
      <w:r w:rsidR="00EA6C6D" w:rsidRPr="00DB167A">
        <w:rPr>
          <w:rFonts w:ascii="Times New Roman" w:hAnsi="Times New Roman"/>
          <w:sz w:val="24"/>
          <w:szCs w:val="24"/>
        </w:rPr>
        <w:t>;</w:t>
      </w:r>
    </w:p>
    <w:p w:rsidR="005F7D8E" w:rsidRPr="00DB167A" w:rsidRDefault="005F7D8E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СП 4422-87 Санитарные правила при проведении рентгеновской дефектоскопии.</w:t>
      </w:r>
    </w:p>
    <w:p w:rsidR="005F7D8E" w:rsidRPr="00DB167A" w:rsidRDefault="005F7D8E" w:rsidP="005F7D8E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</w:rPr>
      </w:pPr>
    </w:p>
    <w:sectPr w:rsidR="005F7D8E" w:rsidRPr="00DB167A" w:rsidSect="00FB4270">
      <w:footerReference w:type="default" r:id="rId8"/>
      <w:pgSz w:w="11906" w:h="16838"/>
      <w:pgMar w:top="993" w:right="851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84E" w:rsidRDefault="00A1584E" w:rsidP="00C849BE">
      <w:r>
        <w:separator/>
      </w:r>
    </w:p>
  </w:endnote>
  <w:endnote w:type="continuationSeparator" w:id="0">
    <w:p w:rsidR="00A1584E" w:rsidRDefault="00A1584E" w:rsidP="00C84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2962"/>
      <w:docPartObj>
        <w:docPartGallery w:val="Page Numbers (Bottom of Page)"/>
        <w:docPartUnique/>
      </w:docPartObj>
    </w:sdtPr>
    <w:sdtContent>
      <w:p w:rsidR="00A1584E" w:rsidRDefault="00A1584E">
        <w:pPr>
          <w:pStyle w:val="aa"/>
          <w:jc w:val="center"/>
        </w:pPr>
        <w:fldSimple w:instr=" PAGE   \* MERGEFORMAT ">
          <w:r w:rsidR="009222AA">
            <w:rPr>
              <w:noProof/>
            </w:rPr>
            <w:t>2</w:t>
          </w:r>
        </w:fldSimple>
      </w:p>
    </w:sdtContent>
  </w:sdt>
  <w:p w:rsidR="00A1584E" w:rsidRDefault="00A1584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84E" w:rsidRDefault="00A1584E" w:rsidP="00C849BE">
      <w:r>
        <w:separator/>
      </w:r>
    </w:p>
  </w:footnote>
  <w:footnote w:type="continuationSeparator" w:id="0">
    <w:p w:rsidR="00A1584E" w:rsidRDefault="00A1584E" w:rsidP="00C849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23E9"/>
    <w:multiLevelType w:val="multilevel"/>
    <w:tmpl w:val="C23AA8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">
    <w:nsid w:val="096C2A2A"/>
    <w:multiLevelType w:val="hybridMultilevel"/>
    <w:tmpl w:val="AAD08EEC"/>
    <w:lvl w:ilvl="0" w:tplc="A54E2B6C">
      <w:start w:val="1"/>
      <w:numFmt w:val="bullet"/>
      <w:lvlText w:val=""/>
      <w:lvlJc w:val="left"/>
      <w:pPr>
        <w:ind w:left="2136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0A21435C"/>
    <w:multiLevelType w:val="multilevel"/>
    <w:tmpl w:val="F9B64874"/>
    <w:lvl w:ilvl="0">
      <w:start w:val="2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0DFA5995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13FA0E76"/>
    <w:multiLevelType w:val="hybridMultilevel"/>
    <w:tmpl w:val="6908BF74"/>
    <w:lvl w:ilvl="0" w:tplc="20E087AC">
      <w:start w:val="1"/>
      <w:numFmt w:val="russianLower"/>
      <w:lvlText w:val="%1)"/>
      <w:lvlJc w:val="left"/>
      <w:pPr>
        <w:ind w:left="149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5">
    <w:nsid w:val="143F7954"/>
    <w:multiLevelType w:val="hybridMultilevel"/>
    <w:tmpl w:val="DF64B606"/>
    <w:lvl w:ilvl="0" w:tplc="20E087AC">
      <w:start w:val="1"/>
      <w:numFmt w:val="russianLower"/>
      <w:lvlText w:val="%1)"/>
      <w:lvlJc w:val="left"/>
      <w:pPr>
        <w:ind w:left="11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6">
    <w:nsid w:val="14FF325F"/>
    <w:multiLevelType w:val="hybridMultilevel"/>
    <w:tmpl w:val="55528990"/>
    <w:lvl w:ilvl="0" w:tplc="20E087AC">
      <w:start w:val="1"/>
      <w:numFmt w:val="russianLower"/>
      <w:lvlText w:val="%1)"/>
      <w:lvlJc w:val="left"/>
      <w:pPr>
        <w:ind w:left="11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7">
    <w:nsid w:val="16D51ED5"/>
    <w:multiLevelType w:val="hybridMultilevel"/>
    <w:tmpl w:val="FB9658BE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331875"/>
    <w:multiLevelType w:val="hybridMultilevel"/>
    <w:tmpl w:val="FA925D90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A1D0553"/>
    <w:multiLevelType w:val="hybridMultilevel"/>
    <w:tmpl w:val="CFEE6006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E46199B"/>
    <w:multiLevelType w:val="hybridMultilevel"/>
    <w:tmpl w:val="7AA69290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FB1E6F"/>
    <w:multiLevelType w:val="hybridMultilevel"/>
    <w:tmpl w:val="091E170A"/>
    <w:lvl w:ilvl="0" w:tplc="A59822A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color w:val="auto"/>
        <w:sz w:val="24"/>
        <w:szCs w:val="24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0B55619"/>
    <w:multiLevelType w:val="hybridMultilevel"/>
    <w:tmpl w:val="718A4C66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906BFF"/>
    <w:multiLevelType w:val="hybridMultilevel"/>
    <w:tmpl w:val="EB90A692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7E044B"/>
    <w:multiLevelType w:val="hybridMultilevel"/>
    <w:tmpl w:val="B756D78E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0A0152"/>
    <w:multiLevelType w:val="hybridMultilevel"/>
    <w:tmpl w:val="BFE68676"/>
    <w:lvl w:ilvl="0" w:tplc="BA0A9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D1477E9"/>
    <w:multiLevelType w:val="hybridMultilevel"/>
    <w:tmpl w:val="E22ADF3E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E66BC3"/>
    <w:multiLevelType w:val="hybridMultilevel"/>
    <w:tmpl w:val="662E8412"/>
    <w:lvl w:ilvl="0" w:tplc="BA0A9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A0A95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A194A"/>
    <w:multiLevelType w:val="hybridMultilevel"/>
    <w:tmpl w:val="A498CDA8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CA09A7"/>
    <w:multiLevelType w:val="hybridMultilevel"/>
    <w:tmpl w:val="ED64C2B8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D61E71"/>
    <w:multiLevelType w:val="multilevel"/>
    <w:tmpl w:val="274016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47F423F5"/>
    <w:multiLevelType w:val="multilevel"/>
    <w:tmpl w:val="B896D66C"/>
    <w:lvl w:ilvl="0">
      <w:start w:val="1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2">
    <w:nsid w:val="49A92546"/>
    <w:multiLevelType w:val="multilevel"/>
    <w:tmpl w:val="661A8550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87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>
    <w:nsid w:val="4D271D96"/>
    <w:multiLevelType w:val="multilevel"/>
    <w:tmpl w:val="8DAA39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4">
    <w:nsid w:val="4FE71516"/>
    <w:multiLevelType w:val="hybridMultilevel"/>
    <w:tmpl w:val="5AACCA12"/>
    <w:lvl w:ilvl="0" w:tplc="950C5296">
      <w:start w:val="1"/>
      <w:numFmt w:val="bullet"/>
      <w:lvlText w:val=""/>
      <w:lvlJc w:val="left"/>
      <w:pPr>
        <w:ind w:left="0" w:firstLine="709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196536"/>
    <w:multiLevelType w:val="hybridMultilevel"/>
    <w:tmpl w:val="0C7A0234"/>
    <w:lvl w:ilvl="0" w:tplc="20E087AC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9A4DF7"/>
    <w:multiLevelType w:val="multilevel"/>
    <w:tmpl w:val="C5DC455E"/>
    <w:lvl w:ilvl="0">
      <w:start w:val="2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>
    <w:nsid w:val="5FF460FB"/>
    <w:multiLevelType w:val="multilevel"/>
    <w:tmpl w:val="1D4404B4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606D7D6B"/>
    <w:multiLevelType w:val="hybridMultilevel"/>
    <w:tmpl w:val="7CCE7792"/>
    <w:lvl w:ilvl="0" w:tplc="BA0A9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794D2C"/>
    <w:multiLevelType w:val="multilevel"/>
    <w:tmpl w:val="D03413BC"/>
    <w:lvl w:ilvl="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>
    <w:nsid w:val="63B02FC5"/>
    <w:multiLevelType w:val="hybridMultilevel"/>
    <w:tmpl w:val="ED10040A"/>
    <w:lvl w:ilvl="0" w:tplc="5DE0BF32">
      <w:start w:val="1"/>
      <w:numFmt w:val="decimal"/>
      <w:lvlText w:val="5.1.%1"/>
      <w:lvlJc w:val="righ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8CE680E"/>
    <w:multiLevelType w:val="hybridMultilevel"/>
    <w:tmpl w:val="609E020C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CAC5308"/>
    <w:multiLevelType w:val="hybridMultilevel"/>
    <w:tmpl w:val="515EE1E8"/>
    <w:lvl w:ilvl="0" w:tplc="ED849144">
      <w:numFmt w:val="bullet"/>
      <w:lvlText w:val="–"/>
      <w:lvlJc w:val="left"/>
      <w:pPr>
        <w:ind w:left="149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3">
    <w:nsid w:val="701A60F5"/>
    <w:multiLevelType w:val="hybridMultilevel"/>
    <w:tmpl w:val="D4B23414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40C47FB"/>
    <w:multiLevelType w:val="multilevel"/>
    <w:tmpl w:val="1D4404B4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5">
    <w:nsid w:val="7848274E"/>
    <w:multiLevelType w:val="hybridMultilevel"/>
    <w:tmpl w:val="108AC7F2"/>
    <w:lvl w:ilvl="0" w:tplc="F7D8A786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num w:numId="1">
    <w:abstractNumId w:val="3"/>
  </w:num>
  <w:num w:numId="2">
    <w:abstractNumId w:val="32"/>
  </w:num>
  <w:num w:numId="3">
    <w:abstractNumId w:val="1"/>
  </w:num>
  <w:num w:numId="4">
    <w:abstractNumId w:val="24"/>
  </w:num>
  <w:num w:numId="5">
    <w:abstractNumId w:val="6"/>
  </w:num>
  <w:num w:numId="6">
    <w:abstractNumId w:val="30"/>
  </w:num>
  <w:num w:numId="7">
    <w:abstractNumId w:val="17"/>
  </w:num>
  <w:num w:numId="8">
    <w:abstractNumId w:val="20"/>
  </w:num>
  <w:num w:numId="9">
    <w:abstractNumId w:val="15"/>
  </w:num>
  <w:num w:numId="10">
    <w:abstractNumId w:val="0"/>
  </w:num>
  <w:num w:numId="11">
    <w:abstractNumId w:val="28"/>
  </w:num>
  <w:num w:numId="12">
    <w:abstractNumId w:val="25"/>
  </w:num>
  <w:num w:numId="13">
    <w:abstractNumId w:val="4"/>
  </w:num>
  <w:num w:numId="14">
    <w:abstractNumId w:val="23"/>
  </w:num>
  <w:num w:numId="15">
    <w:abstractNumId w:val="29"/>
  </w:num>
  <w:num w:numId="16">
    <w:abstractNumId w:val="18"/>
  </w:num>
  <w:num w:numId="17">
    <w:abstractNumId w:val="27"/>
  </w:num>
  <w:num w:numId="18">
    <w:abstractNumId w:val="22"/>
  </w:num>
  <w:num w:numId="19">
    <w:abstractNumId w:val="12"/>
  </w:num>
  <w:num w:numId="20">
    <w:abstractNumId w:val="9"/>
  </w:num>
  <w:num w:numId="21">
    <w:abstractNumId w:val="8"/>
  </w:num>
  <w:num w:numId="22">
    <w:abstractNumId w:val="31"/>
  </w:num>
  <w:num w:numId="23">
    <w:abstractNumId w:val="33"/>
  </w:num>
  <w:num w:numId="24">
    <w:abstractNumId w:val="16"/>
  </w:num>
  <w:num w:numId="25">
    <w:abstractNumId w:val="34"/>
  </w:num>
  <w:num w:numId="26">
    <w:abstractNumId w:val="7"/>
  </w:num>
  <w:num w:numId="27">
    <w:abstractNumId w:val="19"/>
  </w:num>
  <w:num w:numId="28">
    <w:abstractNumId w:val="21"/>
  </w:num>
  <w:num w:numId="29">
    <w:abstractNumId w:val="35"/>
  </w:num>
  <w:num w:numId="30">
    <w:abstractNumId w:val="11"/>
  </w:num>
  <w:num w:numId="31">
    <w:abstractNumId w:val="2"/>
  </w:num>
  <w:num w:numId="32">
    <w:abstractNumId w:val="26"/>
  </w:num>
  <w:num w:numId="33">
    <w:abstractNumId w:val="10"/>
  </w:num>
  <w:num w:numId="34">
    <w:abstractNumId w:val="13"/>
  </w:num>
  <w:num w:numId="35">
    <w:abstractNumId w:val="14"/>
  </w:num>
  <w:num w:numId="36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487"/>
    <w:rsid w:val="00000A63"/>
    <w:rsid w:val="00006371"/>
    <w:rsid w:val="00020B3B"/>
    <w:rsid w:val="000242C6"/>
    <w:rsid w:val="00035448"/>
    <w:rsid w:val="00035769"/>
    <w:rsid w:val="000405C4"/>
    <w:rsid w:val="00072245"/>
    <w:rsid w:val="00074A75"/>
    <w:rsid w:val="00083DA6"/>
    <w:rsid w:val="00084460"/>
    <w:rsid w:val="000844FA"/>
    <w:rsid w:val="00097F29"/>
    <w:rsid w:val="000A2E1D"/>
    <w:rsid w:val="000A3398"/>
    <w:rsid w:val="000B5023"/>
    <w:rsid w:val="000B5E5D"/>
    <w:rsid w:val="000B61DA"/>
    <w:rsid w:val="000C1C9C"/>
    <w:rsid w:val="000C70A8"/>
    <w:rsid w:val="000F3429"/>
    <w:rsid w:val="0010314B"/>
    <w:rsid w:val="00111528"/>
    <w:rsid w:val="00115062"/>
    <w:rsid w:val="00115626"/>
    <w:rsid w:val="00126CA9"/>
    <w:rsid w:val="0015073B"/>
    <w:rsid w:val="00151422"/>
    <w:rsid w:val="00155B04"/>
    <w:rsid w:val="00160EDE"/>
    <w:rsid w:val="00181EDA"/>
    <w:rsid w:val="0019278B"/>
    <w:rsid w:val="001B7218"/>
    <w:rsid w:val="001C32E1"/>
    <w:rsid w:val="001D2161"/>
    <w:rsid w:val="001F1975"/>
    <w:rsid w:val="002133A8"/>
    <w:rsid w:val="00224168"/>
    <w:rsid w:val="00245165"/>
    <w:rsid w:val="002452FF"/>
    <w:rsid w:val="0025658B"/>
    <w:rsid w:val="002644DA"/>
    <w:rsid w:val="00272C3E"/>
    <w:rsid w:val="002852A7"/>
    <w:rsid w:val="002862B7"/>
    <w:rsid w:val="0029413F"/>
    <w:rsid w:val="002945EB"/>
    <w:rsid w:val="002A301E"/>
    <w:rsid w:val="002A6BE7"/>
    <w:rsid w:val="002B4F5D"/>
    <w:rsid w:val="002B7234"/>
    <w:rsid w:val="002D3CDA"/>
    <w:rsid w:val="002E1273"/>
    <w:rsid w:val="002E3ABA"/>
    <w:rsid w:val="002F0593"/>
    <w:rsid w:val="00302741"/>
    <w:rsid w:val="00314586"/>
    <w:rsid w:val="003232CB"/>
    <w:rsid w:val="00324CB7"/>
    <w:rsid w:val="003338A4"/>
    <w:rsid w:val="00335A9B"/>
    <w:rsid w:val="003422BC"/>
    <w:rsid w:val="003430F3"/>
    <w:rsid w:val="003653FE"/>
    <w:rsid w:val="00365D22"/>
    <w:rsid w:val="00387634"/>
    <w:rsid w:val="00397061"/>
    <w:rsid w:val="003A03A7"/>
    <w:rsid w:val="003A20FC"/>
    <w:rsid w:val="003C2D32"/>
    <w:rsid w:val="00405089"/>
    <w:rsid w:val="00406A9E"/>
    <w:rsid w:val="00441146"/>
    <w:rsid w:val="00444914"/>
    <w:rsid w:val="00453762"/>
    <w:rsid w:val="0045670F"/>
    <w:rsid w:val="00463E59"/>
    <w:rsid w:val="0046552B"/>
    <w:rsid w:val="00467D79"/>
    <w:rsid w:val="00480367"/>
    <w:rsid w:val="00482520"/>
    <w:rsid w:val="0049379E"/>
    <w:rsid w:val="00494B9F"/>
    <w:rsid w:val="004958E8"/>
    <w:rsid w:val="004B6691"/>
    <w:rsid w:val="004F07B8"/>
    <w:rsid w:val="004F0B42"/>
    <w:rsid w:val="004F1B71"/>
    <w:rsid w:val="004F3274"/>
    <w:rsid w:val="004F4482"/>
    <w:rsid w:val="005215A2"/>
    <w:rsid w:val="005319DD"/>
    <w:rsid w:val="00553D4B"/>
    <w:rsid w:val="00564C13"/>
    <w:rsid w:val="00587126"/>
    <w:rsid w:val="0059516D"/>
    <w:rsid w:val="005968DE"/>
    <w:rsid w:val="005A67E3"/>
    <w:rsid w:val="005B25E1"/>
    <w:rsid w:val="005C008B"/>
    <w:rsid w:val="005F23E1"/>
    <w:rsid w:val="005F7D8E"/>
    <w:rsid w:val="0060577D"/>
    <w:rsid w:val="00607627"/>
    <w:rsid w:val="006156AD"/>
    <w:rsid w:val="006256DB"/>
    <w:rsid w:val="00630192"/>
    <w:rsid w:val="0063683F"/>
    <w:rsid w:val="00641DEC"/>
    <w:rsid w:val="006535C8"/>
    <w:rsid w:val="00656D1C"/>
    <w:rsid w:val="00661256"/>
    <w:rsid w:val="006631D1"/>
    <w:rsid w:val="00672655"/>
    <w:rsid w:val="00681397"/>
    <w:rsid w:val="00695A3D"/>
    <w:rsid w:val="00697F1D"/>
    <w:rsid w:val="006C27DA"/>
    <w:rsid w:val="006C4B10"/>
    <w:rsid w:val="006C6A5A"/>
    <w:rsid w:val="006D13B7"/>
    <w:rsid w:val="006E1BEB"/>
    <w:rsid w:val="006E4858"/>
    <w:rsid w:val="006E7F35"/>
    <w:rsid w:val="00700364"/>
    <w:rsid w:val="00715665"/>
    <w:rsid w:val="00715AA6"/>
    <w:rsid w:val="00725E86"/>
    <w:rsid w:val="00750A1E"/>
    <w:rsid w:val="00780BC1"/>
    <w:rsid w:val="00792C89"/>
    <w:rsid w:val="007B3346"/>
    <w:rsid w:val="007E765F"/>
    <w:rsid w:val="00805749"/>
    <w:rsid w:val="0081398B"/>
    <w:rsid w:val="00844107"/>
    <w:rsid w:val="008511B4"/>
    <w:rsid w:val="008632C9"/>
    <w:rsid w:val="00873265"/>
    <w:rsid w:val="008850C8"/>
    <w:rsid w:val="008B2015"/>
    <w:rsid w:val="008B5F93"/>
    <w:rsid w:val="008D5AB2"/>
    <w:rsid w:val="008E17F6"/>
    <w:rsid w:val="008E3325"/>
    <w:rsid w:val="008E5884"/>
    <w:rsid w:val="008E6D39"/>
    <w:rsid w:val="008F58B8"/>
    <w:rsid w:val="00903225"/>
    <w:rsid w:val="00904124"/>
    <w:rsid w:val="00917C6E"/>
    <w:rsid w:val="009222AA"/>
    <w:rsid w:val="009340CD"/>
    <w:rsid w:val="00943203"/>
    <w:rsid w:val="009504AA"/>
    <w:rsid w:val="00956BC8"/>
    <w:rsid w:val="00960A42"/>
    <w:rsid w:val="009633B3"/>
    <w:rsid w:val="00970EF7"/>
    <w:rsid w:val="00977132"/>
    <w:rsid w:val="00990E16"/>
    <w:rsid w:val="00992371"/>
    <w:rsid w:val="009A0E22"/>
    <w:rsid w:val="009A1111"/>
    <w:rsid w:val="009A3C2F"/>
    <w:rsid w:val="009A7032"/>
    <w:rsid w:val="009B1EC6"/>
    <w:rsid w:val="009D6FA1"/>
    <w:rsid w:val="009E03E2"/>
    <w:rsid w:val="009F0AC3"/>
    <w:rsid w:val="009F13D8"/>
    <w:rsid w:val="00A00028"/>
    <w:rsid w:val="00A0564B"/>
    <w:rsid w:val="00A1204B"/>
    <w:rsid w:val="00A14387"/>
    <w:rsid w:val="00A143A0"/>
    <w:rsid w:val="00A1584E"/>
    <w:rsid w:val="00A175C3"/>
    <w:rsid w:val="00A26F91"/>
    <w:rsid w:val="00A32732"/>
    <w:rsid w:val="00A33F59"/>
    <w:rsid w:val="00A36DCB"/>
    <w:rsid w:val="00A42B89"/>
    <w:rsid w:val="00A60609"/>
    <w:rsid w:val="00A66273"/>
    <w:rsid w:val="00A66FDF"/>
    <w:rsid w:val="00A7003B"/>
    <w:rsid w:val="00A7065E"/>
    <w:rsid w:val="00AB2941"/>
    <w:rsid w:val="00AC06D8"/>
    <w:rsid w:val="00AC3EFC"/>
    <w:rsid w:val="00AC5714"/>
    <w:rsid w:val="00AD3D44"/>
    <w:rsid w:val="00AD65D9"/>
    <w:rsid w:val="00AF0363"/>
    <w:rsid w:val="00B127BC"/>
    <w:rsid w:val="00B14BB8"/>
    <w:rsid w:val="00B314FB"/>
    <w:rsid w:val="00B44BF1"/>
    <w:rsid w:val="00B57565"/>
    <w:rsid w:val="00B61432"/>
    <w:rsid w:val="00B620B2"/>
    <w:rsid w:val="00B6508E"/>
    <w:rsid w:val="00B677BE"/>
    <w:rsid w:val="00B779D3"/>
    <w:rsid w:val="00B819B2"/>
    <w:rsid w:val="00B84487"/>
    <w:rsid w:val="00B86D5B"/>
    <w:rsid w:val="00B903B6"/>
    <w:rsid w:val="00BB0C9C"/>
    <w:rsid w:val="00BC7820"/>
    <w:rsid w:val="00BD7EAC"/>
    <w:rsid w:val="00BF6B64"/>
    <w:rsid w:val="00C00F03"/>
    <w:rsid w:val="00C0679F"/>
    <w:rsid w:val="00C06C79"/>
    <w:rsid w:val="00C06F03"/>
    <w:rsid w:val="00C12DC8"/>
    <w:rsid w:val="00C37A7E"/>
    <w:rsid w:val="00C4655B"/>
    <w:rsid w:val="00C4752F"/>
    <w:rsid w:val="00C5107F"/>
    <w:rsid w:val="00C528CD"/>
    <w:rsid w:val="00C535B7"/>
    <w:rsid w:val="00C541D1"/>
    <w:rsid w:val="00C673B2"/>
    <w:rsid w:val="00C801F2"/>
    <w:rsid w:val="00C83322"/>
    <w:rsid w:val="00C849BE"/>
    <w:rsid w:val="00C869C8"/>
    <w:rsid w:val="00C93296"/>
    <w:rsid w:val="00C9419C"/>
    <w:rsid w:val="00C96E8A"/>
    <w:rsid w:val="00C97FE2"/>
    <w:rsid w:val="00CA0317"/>
    <w:rsid w:val="00CA3831"/>
    <w:rsid w:val="00CA66E5"/>
    <w:rsid w:val="00CA7C63"/>
    <w:rsid w:val="00CB7A2A"/>
    <w:rsid w:val="00CD14B4"/>
    <w:rsid w:val="00CD4035"/>
    <w:rsid w:val="00CF2FFA"/>
    <w:rsid w:val="00CF5ED1"/>
    <w:rsid w:val="00D102E0"/>
    <w:rsid w:val="00D171F4"/>
    <w:rsid w:val="00D21358"/>
    <w:rsid w:val="00D3439C"/>
    <w:rsid w:val="00D35984"/>
    <w:rsid w:val="00D408D6"/>
    <w:rsid w:val="00D608AC"/>
    <w:rsid w:val="00D7361F"/>
    <w:rsid w:val="00D7620A"/>
    <w:rsid w:val="00D77B39"/>
    <w:rsid w:val="00D81124"/>
    <w:rsid w:val="00D90E20"/>
    <w:rsid w:val="00D9559B"/>
    <w:rsid w:val="00DB167A"/>
    <w:rsid w:val="00DC30FA"/>
    <w:rsid w:val="00DD27D8"/>
    <w:rsid w:val="00DE2FCC"/>
    <w:rsid w:val="00E30AC3"/>
    <w:rsid w:val="00E400B8"/>
    <w:rsid w:val="00E565B4"/>
    <w:rsid w:val="00E64A10"/>
    <w:rsid w:val="00E80814"/>
    <w:rsid w:val="00EA4343"/>
    <w:rsid w:val="00EA6C6D"/>
    <w:rsid w:val="00EB22EF"/>
    <w:rsid w:val="00EB5E6D"/>
    <w:rsid w:val="00EB78EF"/>
    <w:rsid w:val="00EC0555"/>
    <w:rsid w:val="00EC35CD"/>
    <w:rsid w:val="00EC5DAC"/>
    <w:rsid w:val="00EF2FC2"/>
    <w:rsid w:val="00EF6921"/>
    <w:rsid w:val="00F0456D"/>
    <w:rsid w:val="00F04F62"/>
    <w:rsid w:val="00F169FC"/>
    <w:rsid w:val="00F2612D"/>
    <w:rsid w:val="00F31287"/>
    <w:rsid w:val="00F45BC2"/>
    <w:rsid w:val="00F6551C"/>
    <w:rsid w:val="00F66C62"/>
    <w:rsid w:val="00F7364C"/>
    <w:rsid w:val="00F87696"/>
    <w:rsid w:val="00F92CD6"/>
    <w:rsid w:val="00FA364B"/>
    <w:rsid w:val="00FA5306"/>
    <w:rsid w:val="00FA7B5F"/>
    <w:rsid w:val="00FB1CA6"/>
    <w:rsid w:val="00FB3E46"/>
    <w:rsid w:val="00FB4270"/>
    <w:rsid w:val="00FB5148"/>
    <w:rsid w:val="00FB5CC8"/>
    <w:rsid w:val="00FD2588"/>
    <w:rsid w:val="00FD6ED5"/>
    <w:rsid w:val="00FE7598"/>
    <w:rsid w:val="00FF3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487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145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83DA6"/>
    <w:pPr>
      <w:keepNext/>
      <w:outlineLvl w:val="1"/>
    </w:pPr>
    <w:rPr>
      <w:rFonts w:ascii="Times New Roman" w:eastAsia="Times New Roman" w:hAnsi="Times New Roman"/>
      <w:b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487"/>
    <w:pPr>
      <w:spacing w:after="200" w:line="276" w:lineRule="auto"/>
      <w:ind w:left="720" w:hanging="357"/>
      <w:contextualSpacing/>
    </w:pPr>
    <w:rPr>
      <w:rFonts w:eastAsia="Times New Roman"/>
      <w:lang w:eastAsia="ru-RU"/>
    </w:rPr>
  </w:style>
  <w:style w:type="paragraph" w:styleId="a4">
    <w:name w:val="Body Text"/>
    <w:basedOn w:val="a"/>
    <w:link w:val="a5"/>
    <w:rsid w:val="00C535B7"/>
    <w:pPr>
      <w:spacing w:after="120"/>
    </w:pPr>
  </w:style>
  <w:style w:type="character" w:customStyle="1" w:styleId="a5">
    <w:name w:val="Основной текст Знак"/>
    <w:basedOn w:val="a0"/>
    <w:link w:val="a4"/>
    <w:rsid w:val="00C535B7"/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083DA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83DA6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083DA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83DA6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083DA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ConsPlusNonformat">
    <w:name w:val="ConsPlusNonformat"/>
    <w:rsid w:val="00083D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145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C849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849BE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849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849BE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5F7D8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F7D8E"/>
    <w:rPr>
      <w:rFonts w:ascii="Calibri" w:eastAsia="Calibri" w:hAnsi="Calibri" w:cs="Times New Roman"/>
      <w:sz w:val="16"/>
      <w:szCs w:val="16"/>
    </w:rPr>
  </w:style>
  <w:style w:type="table" w:customStyle="1" w:styleId="ac">
    <w:name w:val="_обычная таблица"/>
    <w:basedOn w:val="a1"/>
    <w:rsid w:val="005F7D8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91057-70DC-44C2-9FC0-2BBB2DF50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6</Pages>
  <Words>2192</Words>
  <Characters>12499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GCR</Company>
  <LinksUpToDate>false</LinksUpToDate>
  <CharactersWithSpaces>14662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S.Razgulyaev</dc:creator>
  <cp:keywords/>
  <dc:description/>
  <cp:lastModifiedBy>v.aleksashenkov</cp:lastModifiedBy>
  <cp:revision>14</cp:revision>
  <cp:lastPrinted>2012-09-21T06:30:00Z</cp:lastPrinted>
  <dcterms:created xsi:type="dcterms:W3CDTF">2012-02-17T13:10:00Z</dcterms:created>
  <dcterms:modified xsi:type="dcterms:W3CDTF">2012-09-21T06:30:00Z</dcterms:modified>
</cp:coreProperties>
</file>